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6F49" w14:textId="77777777" w:rsidR="005607B3" w:rsidRDefault="00BB7B10">
      <w:pPr>
        <w:jc w:val="center"/>
        <w:rPr>
          <w:rFonts w:ascii="Open Sans" w:hAnsi="Open Sans" w:cs="Open Sans"/>
        </w:rPr>
      </w:pPr>
      <w:r>
        <w:rPr>
          <w:rFonts w:ascii="Open Sans" w:hAnsi="Open Sans" w:cs="Open Sans"/>
          <w:noProof/>
          <w:lang w:eastAsia="ru-RU"/>
        </w:rPr>
        <mc:AlternateContent>
          <mc:Choice Requires="wpg">
            <w:drawing>
              <wp:inline distT="0" distB="0" distL="0" distR="0" wp14:anchorId="06936BD0" wp14:editId="609BBA5D">
                <wp:extent cx="4049413" cy="507965"/>
                <wp:effectExtent l="0" t="0" r="0" b="6985"/>
                <wp:docPr id="1" name="Рисунок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Рисунок 28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4049413" cy="507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18.85pt;height:40.00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</w:p>
    <w:p w14:paraId="105E2514" w14:textId="5DDF509A" w:rsidR="005607B3" w:rsidRDefault="00BB7B10">
      <w:pPr>
        <w:spacing w:before="240" w:after="0"/>
        <w:jc w:val="center"/>
        <w:rPr>
          <w:rFonts w:ascii="Open Sans" w:hAnsi="Open Sans" w:cs="Open Sans"/>
          <w:color w:val="000F9F"/>
          <w:sz w:val="32"/>
          <w:szCs w:val="32"/>
        </w:rPr>
      </w:pPr>
      <w:r>
        <w:rPr>
          <w:rFonts w:ascii="Open Sans" w:hAnsi="Open Sans" w:cs="Open Sans"/>
          <w:color w:val="000F9F"/>
          <w:sz w:val="32"/>
          <w:szCs w:val="32"/>
        </w:rPr>
        <w:t xml:space="preserve">Обзор по Открытому паевому инвестиционному фонду рыночных финансовых инструментов «Алёнка – Капитал» </w:t>
      </w:r>
      <w:r>
        <w:rPr>
          <w:rFonts w:ascii="Open Sans" w:hAnsi="Open Sans" w:cs="Open Sans"/>
          <w:color w:val="000F9F"/>
          <w:sz w:val="32"/>
          <w:szCs w:val="32"/>
        </w:rPr>
        <w:br/>
        <w:t xml:space="preserve">за </w:t>
      </w:r>
      <w:r w:rsidR="00A64DA7">
        <w:rPr>
          <w:rFonts w:ascii="Open Sans" w:hAnsi="Open Sans" w:cs="Open Sans"/>
          <w:color w:val="000F9F"/>
          <w:sz w:val="32"/>
          <w:szCs w:val="32"/>
        </w:rPr>
        <w:t>апрель</w:t>
      </w:r>
      <w:r>
        <w:rPr>
          <w:rFonts w:ascii="Open Sans" w:hAnsi="Open Sans" w:cs="Open Sans"/>
          <w:color w:val="000F9F"/>
          <w:sz w:val="32"/>
          <w:szCs w:val="32"/>
        </w:rPr>
        <w:t xml:space="preserve"> 202</w:t>
      </w:r>
      <w:r w:rsidR="00BC532D">
        <w:rPr>
          <w:rFonts w:ascii="Open Sans" w:hAnsi="Open Sans" w:cs="Open Sans"/>
          <w:color w:val="000F9F"/>
          <w:sz w:val="32"/>
          <w:szCs w:val="32"/>
        </w:rPr>
        <w:t>6</w:t>
      </w:r>
    </w:p>
    <w:p w14:paraId="06C136C7" w14:textId="77777777" w:rsidR="005607B3" w:rsidRDefault="00BB7B10">
      <w:pPr>
        <w:spacing w:after="0"/>
        <w:jc w:val="center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Правила доверительного управления фондом зарегистрированы Банком России </w:t>
      </w:r>
    </w:p>
    <w:p w14:paraId="3D5F20D9" w14:textId="44489F84" w:rsidR="005607B3" w:rsidRDefault="00BB7B10">
      <w:pPr>
        <w:spacing w:after="0"/>
        <w:jc w:val="center"/>
        <w:rPr>
          <w:rFonts w:ascii="Open Sans" w:hAnsi="Open Sans" w:cs="Open Sans"/>
        </w:rPr>
      </w:pPr>
      <w:r>
        <w:rPr>
          <w:rFonts w:ascii="Open Sans" w:hAnsi="Open Sans" w:cs="Open Sans"/>
        </w:rPr>
        <w:t>6 июля 2017г. №3343</w:t>
      </w:r>
    </w:p>
    <w:p w14:paraId="1A6838C5" w14:textId="7D7F0880" w:rsidR="00D20FCE" w:rsidRDefault="00BB7B10" w:rsidP="003339F2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  <w:r w:rsidRPr="0034310C">
        <w:rPr>
          <w:rFonts w:ascii="Open Sans" w:hAnsi="Open Sans" w:cs="Open Sans"/>
          <w:b/>
          <w:sz w:val="28"/>
          <w:szCs w:val="28"/>
        </w:rPr>
        <w:t xml:space="preserve">Структура портфеля по группам активов на </w:t>
      </w:r>
      <w:r w:rsidR="00A64DA7">
        <w:rPr>
          <w:rFonts w:ascii="Open Sans" w:hAnsi="Open Sans" w:cs="Open Sans"/>
          <w:b/>
          <w:sz w:val="28"/>
          <w:szCs w:val="28"/>
        </w:rPr>
        <w:t>30</w:t>
      </w:r>
      <w:r w:rsidR="00BC532D">
        <w:rPr>
          <w:rFonts w:ascii="Open Sans" w:hAnsi="Open Sans" w:cs="Open Sans"/>
          <w:b/>
          <w:sz w:val="28"/>
          <w:szCs w:val="28"/>
        </w:rPr>
        <w:t xml:space="preserve"> </w:t>
      </w:r>
      <w:r w:rsidR="00A64DA7">
        <w:rPr>
          <w:rFonts w:ascii="Open Sans" w:hAnsi="Open Sans" w:cs="Open Sans"/>
          <w:b/>
          <w:sz w:val="28"/>
          <w:szCs w:val="28"/>
        </w:rPr>
        <w:t>апреля</w:t>
      </w:r>
      <w:r w:rsidR="00173EB7">
        <w:rPr>
          <w:rFonts w:ascii="Open Sans" w:hAnsi="Open Sans" w:cs="Open Sans"/>
          <w:b/>
          <w:sz w:val="28"/>
          <w:szCs w:val="28"/>
        </w:rPr>
        <w:t xml:space="preserve"> </w:t>
      </w:r>
      <w:r w:rsidR="00BC532D">
        <w:rPr>
          <w:rFonts w:ascii="Open Sans" w:hAnsi="Open Sans" w:cs="Open Sans"/>
          <w:b/>
          <w:sz w:val="28"/>
          <w:szCs w:val="28"/>
        </w:rPr>
        <w:t>2026</w:t>
      </w:r>
    </w:p>
    <w:p w14:paraId="672F2080" w14:textId="620C8CA5" w:rsidR="008946F8" w:rsidRPr="008946F8" w:rsidRDefault="00A64DA7" w:rsidP="00883D8E">
      <w:pPr>
        <w:spacing w:after="0"/>
        <w:jc w:val="center"/>
        <w:rPr>
          <w:rFonts w:ascii="Open Sans" w:hAnsi="Open Sans" w:cs="Open Sans"/>
          <w:bCs/>
          <w:sz w:val="24"/>
          <w:szCs w:val="24"/>
        </w:rPr>
      </w:pPr>
      <w:r>
        <w:rPr>
          <w:noProof/>
        </w:rPr>
        <w:drawing>
          <wp:inline distT="0" distB="0" distL="0" distR="0" wp14:anchorId="167C8E0E" wp14:editId="3EA1A01E">
            <wp:extent cx="5981700" cy="227474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99325" cy="22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37561" w14:textId="77777777" w:rsidR="00CD726A" w:rsidRDefault="00CD726A" w:rsidP="0034310C">
      <w:pPr>
        <w:spacing w:after="0"/>
        <w:ind w:left="284"/>
        <w:rPr>
          <w:rFonts w:ascii="Open Sans Light" w:hAnsi="Open Sans Light" w:cs="Open Sans Light"/>
          <w:sz w:val="20"/>
          <w:szCs w:val="20"/>
        </w:rPr>
      </w:pPr>
    </w:p>
    <w:p w14:paraId="5303F637" w14:textId="7F8CC08A" w:rsidR="005607B3" w:rsidRPr="00D2773D" w:rsidRDefault="00BB7B10" w:rsidP="0034310C">
      <w:pPr>
        <w:spacing w:after="0"/>
        <w:ind w:left="284"/>
        <w:rPr>
          <w:rFonts w:ascii="Open Sans Light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Стратегия фонда предполагает размещение средств в следующие классы активов: </w:t>
      </w:r>
    </w:p>
    <w:p w14:paraId="5A096CE7" w14:textId="77F60B7A" w:rsidR="005607B3" w:rsidRPr="00D2773D" w:rsidRDefault="00BB7B10" w:rsidP="0034310C">
      <w:pPr>
        <w:pStyle w:val="af7"/>
        <w:numPr>
          <w:ilvl w:val="0"/>
          <w:numId w:val="1"/>
        </w:numPr>
        <w:spacing w:after="0"/>
        <w:ind w:left="284" w:firstLine="0"/>
        <w:rPr>
          <w:rFonts w:ascii="Open Sans Light" w:eastAsiaTheme="minorHAnsi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до 100% акции </w:t>
      </w:r>
      <w:r w:rsidRPr="00D2773D">
        <w:rPr>
          <w:rFonts w:ascii="Open Sans Light" w:eastAsiaTheme="minorHAnsi" w:hAnsi="Open Sans Light" w:cs="Open Sans Light"/>
          <w:sz w:val="20"/>
          <w:szCs w:val="20"/>
        </w:rPr>
        <w:t>российских компаний и ценные бумаги иностранных компаний, ведущих деятельность в России</w:t>
      </w:r>
    </w:p>
    <w:p w14:paraId="28FD4D5D" w14:textId="096D77F3" w:rsidR="001F1EDC" w:rsidRPr="001F1EDC" w:rsidRDefault="00FB214C" w:rsidP="001F1EDC">
      <w:pPr>
        <w:pStyle w:val="af7"/>
        <w:numPr>
          <w:ilvl w:val="0"/>
          <w:numId w:val="1"/>
        </w:numPr>
        <w:spacing w:after="0"/>
        <w:ind w:left="284" w:firstLine="0"/>
        <w:rPr>
          <w:rFonts w:ascii="Open Sans Light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в защитных целях </w:t>
      </w:r>
      <w:r w:rsidR="00BB7B10" w:rsidRPr="00D2773D">
        <w:rPr>
          <w:rFonts w:ascii="Open Sans Light" w:hAnsi="Open Sans Light" w:cs="Open Sans Light"/>
          <w:sz w:val="20"/>
          <w:szCs w:val="20"/>
        </w:rPr>
        <w:t>допускается</w:t>
      </w:r>
      <w:r w:rsidRPr="00D2773D">
        <w:rPr>
          <w:rFonts w:ascii="Open Sans Light" w:hAnsi="Open Sans Light" w:cs="Open Sans Light"/>
          <w:sz w:val="20"/>
          <w:szCs w:val="20"/>
        </w:rPr>
        <w:t xml:space="preserve"> краткосрочное инвестирование в более консервативные инструменты, такие как корпоративные </w:t>
      </w:r>
      <w:r w:rsidR="00BB7B10" w:rsidRPr="00D2773D">
        <w:rPr>
          <w:rFonts w:ascii="Open Sans Light" w:hAnsi="Open Sans Light" w:cs="Open Sans Light"/>
          <w:sz w:val="20"/>
          <w:szCs w:val="20"/>
        </w:rPr>
        <w:t>облигаци</w:t>
      </w:r>
      <w:r w:rsidRPr="00D2773D">
        <w:rPr>
          <w:rFonts w:ascii="Open Sans Light" w:hAnsi="Open Sans Light" w:cs="Open Sans Light"/>
          <w:sz w:val="20"/>
          <w:szCs w:val="20"/>
        </w:rPr>
        <w:t>и, облигации г</w:t>
      </w:r>
      <w:r w:rsidR="00BB7B10" w:rsidRPr="00D2773D">
        <w:rPr>
          <w:rFonts w:ascii="Open Sans Light" w:hAnsi="Open Sans Light" w:cs="Open Sans Light"/>
          <w:sz w:val="20"/>
          <w:szCs w:val="20"/>
        </w:rPr>
        <w:t>осударственного займа</w:t>
      </w:r>
      <w:r w:rsidRPr="00D2773D">
        <w:rPr>
          <w:rFonts w:ascii="Open Sans Light" w:hAnsi="Open Sans Light" w:cs="Open Sans Light"/>
          <w:sz w:val="20"/>
          <w:szCs w:val="20"/>
        </w:rPr>
        <w:t xml:space="preserve">, а также </w:t>
      </w:r>
      <w:r w:rsidR="001977F5" w:rsidRPr="00D2773D">
        <w:rPr>
          <w:rFonts w:ascii="Open Sans Light" w:hAnsi="Open Sans Light" w:cs="Open Sans Light"/>
          <w:sz w:val="20"/>
          <w:szCs w:val="20"/>
        </w:rPr>
        <w:t>биржевы</w:t>
      </w:r>
      <w:r w:rsidRPr="00D2773D">
        <w:rPr>
          <w:rFonts w:ascii="Open Sans Light" w:hAnsi="Open Sans Light" w:cs="Open Sans Light"/>
          <w:sz w:val="20"/>
          <w:szCs w:val="20"/>
        </w:rPr>
        <w:t>е</w:t>
      </w:r>
      <w:r w:rsidR="001977F5" w:rsidRPr="00D2773D">
        <w:rPr>
          <w:rFonts w:ascii="Open Sans Light" w:hAnsi="Open Sans Light" w:cs="Open Sans Light"/>
          <w:sz w:val="20"/>
          <w:szCs w:val="20"/>
        </w:rPr>
        <w:t xml:space="preserve"> фонд</w:t>
      </w:r>
      <w:r w:rsidRPr="00D2773D">
        <w:rPr>
          <w:rFonts w:ascii="Open Sans Light" w:hAnsi="Open Sans Light" w:cs="Open Sans Light"/>
          <w:sz w:val="20"/>
          <w:szCs w:val="20"/>
        </w:rPr>
        <w:t>ы</w:t>
      </w:r>
      <w:r w:rsidR="001977F5" w:rsidRPr="00D2773D">
        <w:rPr>
          <w:rFonts w:ascii="Open Sans Light" w:hAnsi="Open Sans Light" w:cs="Open Sans Light"/>
          <w:sz w:val="20"/>
          <w:szCs w:val="20"/>
        </w:rPr>
        <w:t xml:space="preserve"> ликвидности.</w:t>
      </w:r>
    </w:p>
    <w:p w14:paraId="02043340" w14:textId="05780642" w:rsidR="00FF000F" w:rsidRPr="00FF000F" w:rsidRDefault="00BB7B10" w:rsidP="00FF000F">
      <w:pPr>
        <w:spacing w:before="240" w:after="240"/>
        <w:jc w:val="center"/>
        <w:rPr>
          <w:rFonts w:ascii="Open Sans" w:hAnsi="Open Sans" w:cs="Open Sans"/>
          <w:b/>
          <w:sz w:val="24"/>
          <w:szCs w:val="24"/>
        </w:rPr>
      </w:pPr>
      <w:r w:rsidRPr="00011F2D">
        <w:rPr>
          <w:rFonts w:ascii="Open Sans" w:hAnsi="Open Sans" w:cs="Open Sans"/>
          <w:b/>
          <w:sz w:val="24"/>
          <w:szCs w:val="24"/>
        </w:rPr>
        <w:t>Комментарии управляющего</w:t>
      </w:r>
    </w:p>
    <w:p w14:paraId="3EE5568F" w14:textId="3D043F23" w:rsidR="00474436" w:rsidRPr="00213A6B" w:rsidRDefault="005A3DCC" w:rsidP="00474436">
      <w:pPr>
        <w:spacing w:after="0"/>
        <w:ind w:firstLine="709"/>
        <w:jc w:val="both"/>
        <w:rPr>
          <w:rFonts w:ascii="Open Sans" w:hAnsi="Open Sans" w:cs="Open Sans"/>
          <w:i/>
          <w:color w:val="002060"/>
        </w:rPr>
      </w:pPr>
      <w:r w:rsidRPr="00213A6B">
        <w:rPr>
          <w:rFonts w:ascii="Open Sans" w:hAnsi="Open Sans" w:cs="Open Sans"/>
          <w:i/>
          <w:color w:val="002060"/>
        </w:rPr>
        <w:t xml:space="preserve">Апрель не принес российскому рынку роста, </w:t>
      </w:r>
      <w:r w:rsidR="00CD726A" w:rsidRPr="00213A6B">
        <w:rPr>
          <w:rFonts w:ascii="Open Sans" w:hAnsi="Open Sans" w:cs="Open Sans"/>
          <w:i/>
          <w:color w:val="002060"/>
        </w:rPr>
        <w:t xml:space="preserve">к концу месяца </w:t>
      </w:r>
      <w:r w:rsidRPr="00213A6B">
        <w:rPr>
          <w:rFonts w:ascii="Open Sans" w:hAnsi="Open Sans" w:cs="Open Sans"/>
          <w:i/>
          <w:color w:val="002060"/>
        </w:rPr>
        <w:t>коррекция лишь усилилась. Снижение ключевой ставки произошло на 0,5%, что оказалось ниже ожиданий инвесторов.</w:t>
      </w:r>
      <w:r w:rsidR="00474436" w:rsidRPr="00213A6B">
        <w:rPr>
          <w:rFonts w:ascii="Open Sans" w:hAnsi="Open Sans" w:cs="Open Sans"/>
          <w:i/>
          <w:color w:val="002060"/>
        </w:rPr>
        <w:t xml:space="preserve"> </w:t>
      </w:r>
      <w:r w:rsidR="00FF000F" w:rsidRPr="00213A6B">
        <w:rPr>
          <w:rFonts w:ascii="Open Sans" w:hAnsi="Open Sans" w:cs="Open Sans"/>
          <w:i/>
          <w:color w:val="002060"/>
        </w:rPr>
        <w:t>С высокой долей вероятности в мае состоится геополитическая разв</w:t>
      </w:r>
      <w:r w:rsidRPr="00213A6B">
        <w:rPr>
          <w:rFonts w:ascii="Open Sans" w:hAnsi="Open Sans" w:cs="Open Sans"/>
          <w:i/>
          <w:color w:val="002060"/>
        </w:rPr>
        <w:t>илка</w:t>
      </w:r>
      <w:r w:rsidR="00FF000F" w:rsidRPr="00213A6B">
        <w:rPr>
          <w:rFonts w:ascii="Open Sans" w:hAnsi="Open Sans" w:cs="Open Sans"/>
          <w:i/>
          <w:color w:val="002060"/>
        </w:rPr>
        <w:t xml:space="preserve"> относительно конфликта на Украине: </w:t>
      </w:r>
      <w:r w:rsidRPr="00213A6B">
        <w:rPr>
          <w:rFonts w:ascii="Open Sans" w:hAnsi="Open Sans" w:cs="Open Sans"/>
          <w:i/>
          <w:color w:val="002060"/>
        </w:rPr>
        <w:t xml:space="preserve">долгожданное </w:t>
      </w:r>
      <w:r w:rsidR="00FF000F" w:rsidRPr="00213A6B">
        <w:rPr>
          <w:rFonts w:ascii="Open Sans" w:hAnsi="Open Sans" w:cs="Open Sans"/>
          <w:i/>
          <w:color w:val="002060"/>
        </w:rPr>
        <w:t>перемирие</w:t>
      </w:r>
      <w:r w:rsidRPr="00213A6B">
        <w:rPr>
          <w:rFonts w:ascii="Open Sans" w:hAnsi="Open Sans" w:cs="Open Sans"/>
          <w:i/>
          <w:color w:val="002060"/>
        </w:rPr>
        <w:t xml:space="preserve"> и рост</w:t>
      </w:r>
      <w:r w:rsidR="00FF000F" w:rsidRPr="00213A6B">
        <w:rPr>
          <w:rFonts w:ascii="Open Sans" w:hAnsi="Open Sans" w:cs="Open Sans"/>
          <w:i/>
          <w:color w:val="002060"/>
        </w:rPr>
        <w:t xml:space="preserve"> или</w:t>
      </w:r>
      <w:r w:rsidRPr="00213A6B">
        <w:rPr>
          <w:rFonts w:ascii="Open Sans" w:hAnsi="Open Sans" w:cs="Open Sans"/>
          <w:i/>
          <w:color w:val="002060"/>
        </w:rPr>
        <w:t xml:space="preserve"> дальнейшее изнурительное для экономики страны </w:t>
      </w:r>
      <w:r w:rsidR="00FF000F" w:rsidRPr="00213A6B">
        <w:rPr>
          <w:rFonts w:ascii="Open Sans" w:hAnsi="Open Sans" w:cs="Open Sans"/>
          <w:i/>
          <w:color w:val="002060"/>
        </w:rPr>
        <w:t xml:space="preserve">продолжение </w:t>
      </w:r>
      <w:r w:rsidRPr="00213A6B">
        <w:rPr>
          <w:rFonts w:ascii="Open Sans" w:hAnsi="Open Sans" w:cs="Open Sans"/>
          <w:i/>
          <w:color w:val="002060"/>
        </w:rPr>
        <w:t>военных действий</w:t>
      </w:r>
      <w:r w:rsidR="007A4168">
        <w:rPr>
          <w:rFonts w:ascii="Open Sans" w:hAnsi="Open Sans" w:cs="Open Sans"/>
          <w:i/>
          <w:color w:val="002060"/>
        </w:rPr>
        <w:t xml:space="preserve"> и усиление рисков</w:t>
      </w:r>
      <w:r w:rsidRPr="00213A6B">
        <w:rPr>
          <w:rFonts w:ascii="Open Sans" w:hAnsi="Open Sans" w:cs="Open Sans"/>
          <w:i/>
          <w:color w:val="002060"/>
        </w:rPr>
        <w:t xml:space="preserve">. </w:t>
      </w:r>
    </w:p>
    <w:p w14:paraId="5009AB3F" w14:textId="63F5397A" w:rsidR="00474436" w:rsidRPr="00CD726A" w:rsidRDefault="00474436" w:rsidP="00474436">
      <w:pPr>
        <w:spacing w:after="0"/>
        <w:ind w:firstLine="709"/>
        <w:jc w:val="both"/>
        <w:rPr>
          <w:rStyle w:val="af8"/>
          <w:rFonts w:ascii="Open Sans" w:hAnsi="Open Sans" w:cs="Open Sans"/>
          <w:i/>
        </w:rPr>
      </w:pPr>
      <w:r w:rsidRPr="00213A6B">
        <w:rPr>
          <w:rFonts w:ascii="Open Sans" w:hAnsi="Open Sans" w:cs="Open Sans"/>
          <w:i/>
          <w:color w:val="002060"/>
        </w:rPr>
        <w:t xml:space="preserve">Стратегия фонда остается в силе, мы </w:t>
      </w:r>
      <w:r w:rsidR="00CD726A" w:rsidRPr="00213A6B">
        <w:rPr>
          <w:rFonts w:ascii="Open Sans" w:hAnsi="Open Sans" w:cs="Open Sans"/>
          <w:i/>
          <w:color w:val="002060"/>
        </w:rPr>
        <w:t>выбираем</w:t>
      </w:r>
      <w:r w:rsidRPr="00213A6B">
        <w:rPr>
          <w:rFonts w:ascii="Open Sans" w:hAnsi="Open Sans" w:cs="Open Sans"/>
          <w:i/>
          <w:color w:val="002060"/>
        </w:rPr>
        <w:t xml:space="preserve"> бизнесы, которые выиграют от снижения ставки, геополитических успехов нашей страны в завершении СВО, а также при возможной девальвации рубля. В выборе инструментов для инвестирования мы, как и ранее, ориентируемся на крепкие компании без долга и недооценённые компании с растущим бизнесом</w:t>
      </w:r>
      <w:r w:rsidR="00CD726A" w:rsidRPr="00213A6B">
        <w:rPr>
          <w:rFonts w:ascii="Open Sans" w:hAnsi="Open Sans" w:cs="Open Sans"/>
          <w:i/>
          <w:color w:val="002060"/>
        </w:rPr>
        <w:t xml:space="preserve"> даже в условиях стагнации</w:t>
      </w:r>
      <w:r w:rsidR="00213A6B">
        <w:rPr>
          <w:rFonts w:ascii="Open Sans" w:hAnsi="Open Sans" w:cs="Open Sans"/>
          <w:i/>
          <w:color w:val="002060"/>
        </w:rPr>
        <w:t>.</w:t>
      </w:r>
    </w:p>
    <w:p w14:paraId="7DEED75F" w14:textId="467ADED5" w:rsidR="004A4FDC" w:rsidRDefault="00BB7B10" w:rsidP="001479FA">
      <w:pPr>
        <w:spacing w:before="240"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lastRenderedPageBreak/>
        <w:t>Акции российские по эмитентам</w:t>
      </w:r>
    </w:p>
    <w:p w14:paraId="72C36DFD" w14:textId="77777777" w:rsidR="00CD726A" w:rsidRDefault="00CD726A" w:rsidP="001479FA">
      <w:pPr>
        <w:spacing w:before="240"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tbl>
      <w:tblPr>
        <w:tblW w:w="10454" w:type="dxa"/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8187"/>
        <w:gridCol w:w="2267"/>
      </w:tblGrid>
      <w:tr w:rsidR="00F41FDA" w14:paraId="064E3041" w14:textId="77777777" w:rsidTr="00883D8E">
        <w:trPr>
          <w:trHeight w:val="52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68B77B" w14:textId="68CB3B37" w:rsidR="00F41FDA" w:rsidRPr="0099057F" w:rsidRDefault="00BB3E98" w:rsidP="00414E8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</w:t>
            </w:r>
            <w:r w:rsidRPr="00440A52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>
              <w:rPr>
                <w:rFonts w:ascii="Open Sans" w:hAnsi="Open Sans" w:cs="Open Sans"/>
                <w:sz w:val="20"/>
                <w:szCs w:val="20"/>
              </w:rPr>
              <w:t>«</w:t>
            </w:r>
            <w:r w:rsidRPr="00440A52">
              <w:rPr>
                <w:rFonts w:ascii="Open Sans" w:hAnsi="Open Sans" w:cs="Open Sans"/>
                <w:sz w:val="20"/>
                <w:szCs w:val="20"/>
              </w:rPr>
              <w:t>Южуралзолото Группа Компаний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53937F" w14:textId="3DA27922" w:rsidR="00905573" w:rsidRPr="00F41FDA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9,23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3C49BA" w14:paraId="53D2E833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E4D931" w14:textId="306C454F" w:rsidR="003C49BA" w:rsidRPr="00C80BD2" w:rsidRDefault="00BB3E98" w:rsidP="00883D8E">
            <w:pPr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«Башнефть» (ап)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6CFA81" w14:textId="7BE09DCD" w:rsidR="003C49BA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8,99</w:t>
            </w:r>
            <w:r w:rsidR="003C49BA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4F68A315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02E405" w14:textId="5839846A" w:rsidR="00CA2804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r>
              <w:rPr>
                <w:rFonts w:ascii="Open Sans" w:hAnsi="Open Sans" w:cs="Open Sans"/>
                <w:sz w:val="20"/>
                <w:szCs w:val="20"/>
              </w:rPr>
              <w:t>Селигдар</w:t>
            </w:r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F26710" w14:textId="4BD4D397" w:rsidR="00CA2804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8,77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2CCD4AD7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8F2189" w14:textId="4DAC260E" w:rsidR="00CA2804" w:rsidRPr="0099057F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МКПАО «</w:t>
            </w:r>
            <w:r w:rsidRPr="00905573">
              <w:rPr>
                <w:rFonts w:ascii="Open Sans" w:hAnsi="Open Sans" w:cs="Open Sans"/>
                <w:sz w:val="20"/>
                <w:szCs w:val="20"/>
              </w:rPr>
              <w:t>ЭН+ ГРУП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0653E5" w14:textId="6523918E" w:rsidR="00CA2804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8,40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C532D" w14:paraId="0577707C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D4E81A" w14:textId="492D7254" w:rsidR="00BC532D" w:rsidRPr="0099057F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33E12">
              <w:rPr>
                <w:rFonts w:ascii="Open Sans" w:hAnsi="Open Sans" w:cs="Open Sans"/>
                <w:sz w:val="20"/>
                <w:szCs w:val="20"/>
              </w:rPr>
              <w:t>ПАО «Группа «Русагро»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D917EB" w14:textId="66C6364F" w:rsidR="00BC532D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8,31</w:t>
            </w:r>
            <w:r w:rsidR="005A0741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0E79D401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44CAA8" w14:textId="1649A4E2" w:rsidR="00CA2804" w:rsidRPr="0099057F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BB3E98">
              <w:rPr>
                <w:rFonts w:ascii="Open Sans" w:hAnsi="Open Sans" w:cs="Open Sans"/>
                <w:sz w:val="20"/>
                <w:szCs w:val="20"/>
              </w:rPr>
              <w:t>СОВКОМБАНК</w:t>
            </w:r>
            <w:r w:rsidRPr="00233E12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1F7289" w14:textId="6D9634D2" w:rsidR="00CA2804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8,21</w:t>
            </w:r>
            <w:r w:rsidR="00882361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0BEDDFAF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72FE22" w14:textId="2000888D" w:rsidR="00CA2804" w:rsidRPr="0099057F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«НоваБев Групп»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8C1427" w14:textId="2E33148B" w:rsidR="00CA2804" w:rsidRPr="0099057F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8,10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C532D" w14:paraId="01DBB0AB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8C6437" w14:textId="7D2784D5" w:rsidR="00BC532D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710B19">
              <w:rPr>
                <w:rFonts w:ascii="Open Sans" w:hAnsi="Open Sans" w:cs="Open Sans"/>
                <w:sz w:val="20"/>
                <w:szCs w:val="20"/>
              </w:rPr>
              <w:t>Юнипро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ED54D1" w14:textId="03EE59D6" w:rsidR="00BC532D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7,83</w:t>
            </w:r>
            <w:r w:rsidR="005A0741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2569C6" w14:paraId="7FF09C80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F69C0C" w14:textId="5E119C78" w:rsidR="00004D46" w:rsidRDefault="00BB3E98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882361">
              <w:rPr>
                <w:rFonts w:ascii="Open Sans" w:hAnsi="Open Sans" w:cs="Open Sans"/>
                <w:sz w:val="20"/>
                <w:szCs w:val="20"/>
              </w:rPr>
              <w:t>ДОМ.РФ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CD66E1" w14:textId="0EBE8BD3" w:rsidR="002569C6" w:rsidRDefault="00BB3E98" w:rsidP="00440A52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7,71</w:t>
            </w:r>
            <w:r w:rsidR="002569C6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F25C75" w14:paraId="4AEAD0B4" w14:textId="77777777" w:rsidTr="00BB3E98">
        <w:trPr>
          <w:trHeight w:val="4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6A7703" w14:textId="7C8AFE94" w:rsidR="00004D46" w:rsidRPr="0099057F" w:rsidRDefault="00BB3E98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414E86">
              <w:rPr>
                <w:rFonts w:ascii="Open Sans" w:hAnsi="Open Sans" w:cs="Open Sans"/>
                <w:sz w:val="20"/>
                <w:szCs w:val="20"/>
              </w:rPr>
              <w:t>Юнайтед Медикал Груп</w:t>
            </w:r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648263" w14:textId="587CE3F8" w:rsidR="00F25C75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5,54</w:t>
            </w:r>
            <w:r w:rsidR="0001332C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7ED53D36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AAE2F0" w14:textId="7B04B843" w:rsidR="00CA2804" w:rsidRPr="0099057F" w:rsidRDefault="00BB3E98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883D8E">
              <w:rPr>
                <w:rFonts w:ascii="Open Sans" w:hAnsi="Open Sans" w:cs="Open Sans"/>
                <w:sz w:val="20"/>
                <w:szCs w:val="20"/>
              </w:rPr>
              <w:t>МКПАО «Т-Технологии»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D0EB07" w14:textId="08E50625" w:rsidR="00CA2804" w:rsidRPr="0099057F" w:rsidRDefault="00BB3E98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5,27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4ED6E048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9A405E" w14:textId="1E155919" w:rsidR="00004D46" w:rsidRPr="0099057F" w:rsidRDefault="00BB3E98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883D8E">
              <w:rPr>
                <w:rFonts w:ascii="Open Sans" w:hAnsi="Open Sans" w:cs="Open Sans"/>
                <w:sz w:val="20"/>
                <w:szCs w:val="20"/>
              </w:rPr>
              <w:t>«</w:t>
            </w:r>
            <w:r w:rsidRPr="00491FB7">
              <w:rPr>
                <w:rFonts w:ascii="Open Sans" w:hAnsi="Open Sans" w:cs="Open Sans"/>
                <w:sz w:val="20"/>
                <w:szCs w:val="20"/>
              </w:rPr>
              <w:t>Федеральная гидрогенерирующая компания - РусГидро</w:t>
            </w:r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A44AD0" w14:textId="1EF9811E" w:rsidR="00CA2804" w:rsidRPr="0099057F" w:rsidRDefault="00BB3E98" w:rsidP="00491FB7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4,02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19BB755A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671861" w14:textId="7A516CB3" w:rsidR="00CA2804" w:rsidRPr="0099057F" w:rsidRDefault="00BB3E98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BB3E98">
              <w:rPr>
                <w:rFonts w:ascii="Open Sans" w:hAnsi="Open Sans" w:cs="Open Sans"/>
                <w:sz w:val="20"/>
                <w:szCs w:val="20"/>
              </w:rPr>
              <w:t>ВИ.РУ</w:t>
            </w:r>
            <w:r w:rsidRPr="00883D8E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1EFC22" w14:textId="1DBF4376" w:rsidR="00CA2804" w:rsidRPr="0099057F" w:rsidRDefault="00BB3E98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3,04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B3E98" w14:paraId="3316BD9D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21C3C3" w14:textId="0AD04823" w:rsidR="00BB3E98" w:rsidRDefault="00FF000F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BB3E98">
              <w:rPr>
                <w:rFonts w:ascii="Open Sans" w:hAnsi="Open Sans" w:cs="Open Sans"/>
                <w:sz w:val="20"/>
                <w:szCs w:val="20"/>
              </w:rPr>
              <w:t xml:space="preserve">Федеральная Сетевая Компания </w:t>
            </w:r>
            <w:r>
              <w:rPr>
                <w:rFonts w:ascii="Open Sans" w:hAnsi="Open Sans" w:cs="Open Sans"/>
                <w:sz w:val="20"/>
                <w:szCs w:val="20"/>
              </w:rPr>
              <w:t>–</w:t>
            </w:r>
            <w:r w:rsidRPr="00BB3E98">
              <w:rPr>
                <w:rFonts w:ascii="Open Sans" w:hAnsi="Open Sans" w:cs="Open Sans"/>
                <w:sz w:val="20"/>
                <w:szCs w:val="20"/>
              </w:rPr>
              <w:t xml:space="preserve"> Россети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5FCBB5" w14:textId="3768140B" w:rsidR="00BB3E98" w:rsidRDefault="00FF000F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1,09</w:t>
            </w:r>
            <w:r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B3E98" w14:paraId="0CB98BA2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853F58" w14:textId="21F6E57C" w:rsidR="00BB3E98" w:rsidRPr="0099057F" w:rsidRDefault="00BB3E98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FD258B">
              <w:rPr>
                <w:rFonts w:ascii="Open Sans" w:hAnsi="Open Sans" w:cs="Open Sans"/>
                <w:sz w:val="20"/>
                <w:szCs w:val="20"/>
              </w:rPr>
              <w:t>НОВАТЭК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DBF101" w14:textId="5F62C79A" w:rsidR="00BB3E98" w:rsidRDefault="00BB3E98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0,93</w:t>
            </w:r>
            <w:r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B3E98" w14:paraId="000021F5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F2FF93" w14:textId="6F100C59" w:rsidR="00BB3E98" w:rsidRPr="0099057F" w:rsidRDefault="00BB3E98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BB3E98">
              <w:rPr>
                <w:rFonts w:ascii="Open Sans" w:hAnsi="Open Sans" w:cs="Open Sans"/>
                <w:sz w:val="20"/>
                <w:szCs w:val="20"/>
              </w:rPr>
              <w:t>АЛРОСА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43B193" w14:textId="4CF2DC4E" w:rsidR="00BB3E98" w:rsidRDefault="00BB3E98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0,92</w:t>
            </w:r>
            <w:r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B3E98" w14:paraId="6AF241DD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233DD1" w14:textId="478271CB" w:rsidR="00BB3E98" w:rsidRDefault="00BB3E98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BB3E98">
              <w:rPr>
                <w:rFonts w:ascii="Open Sans" w:hAnsi="Open Sans" w:cs="Open Sans"/>
                <w:sz w:val="20"/>
                <w:szCs w:val="20"/>
              </w:rPr>
              <w:t>Новолипецкий металлургический комбинат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075FC8" w14:textId="24367826" w:rsidR="00BB3E98" w:rsidRDefault="00BB3E98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0,36%</w:t>
            </w:r>
          </w:p>
        </w:tc>
      </w:tr>
    </w:tbl>
    <w:p w14:paraId="776DA7B3" w14:textId="351CE55A" w:rsidR="00633C52" w:rsidRDefault="00633C52" w:rsidP="00633C52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p w14:paraId="7A8FD858" w14:textId="77777777" w:rsidR="0001332C" w:rsidRDefault="0001332C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p w14:paraId="317FEA56" w14:textId="45F3797E" w:rsidR="005607B3" w:rsidRDefault="00BB7B10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t>Прочие активы</w:t>
      </w:r>
    </w:p>
    <w:p w14:paraId="2888B0EA" w14:textId="77777777" w:rsidR="0001332C" w:rsidRPr="00D31C76" w:rsidRDefault="0001332C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tbl>
      <w:tblPr>
        <w:tblW w:w="10454" w:type="dxa"/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8187"/>
        <w:gridCol w:w="2267"/>
      </w:tblGrid>
      <w:tr w:rsidR="001479FA" w:rsidRPr="0034745F" w14:paraId="1F0CFBD3" w14:textId="77777777" w:rsidTr="0099057F">
        <w:trPr>
          <w:trHeight w:val="25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4DACF4" w14:textId="2F7A2840" w:rsidR="001479FA" w:rsidRPr="0099057F" w:rsidRDefault="001479FA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Дебиторская задолженность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F0B999" w14:textId="2F200DA9" w:rsidR="001479FA" w:rsidRPr="0099057F" w:rsidRDefault="00FF000F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1,83</w:t>
            </w:r>
            <w:r w:rsidR="00710B19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1479FA" w:rsidRPr="0034745F" w14:paraId="7D74805B" w14:textId="77777777" w:rsidTr="0099057F">
        <w:trPr>
          <w:trHeight w:val="25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62245A" w14:textId="34B536FC" w:rsidR="001479FA" w:rsidRPr="0099057F" w:rsidRDefault="001479FA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 xml:space="preserve">Денежные средства 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197A45" w14:textId="3F7CEC86" w:rsidR="001479FA" w:rsidRDefault="00FF000F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0,52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</w:tbl>
    <w:p w14:paraId="718C08A2" w14:textId="58AB775A" w:rsidR="005C6A65" w:rsidRDefault="005C6A65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</w:p>
    <w:p w14:paraId="450E8CF7" w14:textId="5A42AE54" w:rsidR="00BC532D" w:rsidRDefault="00BC532D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</w:p>
    <w:p w14:paraId="241B519C" w14:textId="451D5FB7" w:rsidR="005607B3" w:rsidRPr="00BC7509" w:rsidRDefault="00BB7B10" w:rsidP="00BC7509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lastRenderedPageBreak/>
        <w:t xml:space="preserve">Структура портфеля по инструментам </w:t>
      </w:r>
      <w:r w:rsidR="0001332C">
        <w:rPr>
          <w:rFonts w:ascii="Open Sans" w:hAnsi="Open Sans" w:cs="Open Sans"/>
          <w:b/>
          <w:sz w:val="28"/>
          <w:szCs w:val="28"/>
        </w:rPr>
        <w:t xml:space="preserve">на </w:t>
      </w:r>
      <w:r w:rsidR="005A3DCC">
        <w:rPr>
          <w:rFonts w:ascii="Open Sans" w:hAnsi="Open Sans" w:cs="Open Sans"/>
          <w:b/>
          <w:sz w:val="28"/>
          <w:szCs w:val="28"/>
        </w:rPr>
        <w:t>30</w:t>
      </w:r>
      <w:r w:rsidR="008B67EC">
        <w:rPr>
          <w:rFonts w:ascii="Open Sans" w:hAnsi="Open Sans" w:cs="Open Sans"/>
          <w:b/>
          <w:sz w:val="28"/>
          <w:szCs w:val="28"/>
        </w:rPr>
        <w:t xml:space="preserve"> </w:t>
      </w:r>
      <w:r w:rsidR="005A3DCC">
        <w:rPr>
          <w:rFonts w:ascii="Open Sans" w:hAnsi="Open Sans" w:cs="Open Sans"/>
          <w:b/>
          <w:sz w:val="28"/>
          <w:szCs w:val="28"/>
        </w:rPr>
        <w:t>апреля</w:t>
      </w:r>
      <w:r w:rsidR="00D31C76">
        <w:rPr>
          <w:rFonts w:ascii="Open Sans" w:hAnsi="Open Sans" w:cs="Open Sans"/>
          <w:b/>
          <w:sz w:val="28"/>
          <w:szCs w:val="28"/>
        </w:rPr>
        <w:t xml:space="preserve"> </w:t>
      </w:r>
      <w:r w:rsidR="0001332C">
        <w:rPr>
          <w:rFonts w:ascii="Open Sans" w:hAnsi="Open Sans" w:cs="Open Sans"/>
          <w:b/>
          <w:sz w:val="28"/>
          <w:szCs w:val="28"/>
        </w:rPr>
        <w:t>20</w:t>
      </w:r>
      <w:r w:rsidR="00FD258B">
        <w:rPr>
          <w:rFonts w:ascii="Open Sans" w:hAnsi="Open Sans" w:cs="Open Sans"/>
          <w:b/>
          <w:sz w:val="28"/>
          <w:szCs w:val="28"/>
        </w:rPr>
        <w:t>2</w:t>
      </w:r>
      <w:r w:rsidR="00440A52">
        <w:rPr>
          <w:rFonts w:ascii="Open Sans" w:hAnsi="Open Sans" w:cs="Open Sans"/>
          <w:b/>
          <w:sz w:val="28"/>
          <w:szCs w:val="28"/>
        </w:rPr>
        <w:t>6</w:t>
      </w:r>
    </w:p>
    <w:p w14:paraId="47168F3C" w14:textId="79DA1C16" w:rsidR="005607B3" w:rsidRDefault="005A3DCC">
      <w:pPr>
        <w:spacing w:before="240" w:after="240"/>
        <w:ind w:left="-142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noProof/>
        </w:rPr>
        <w:drawing>
          <wp:inline distT="0" distB="0" distL="0" distR="0" wp14:anchorId="3F7483E2" wp14:editId="6E7E9842">
            <wp:extent cx="4553041" cy="40957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66761" cy="4108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1C82A" w14:textId="2A6D914D" w:rsidR="005607B3" w:rsidRDefault="00462830" w:rsidP="005600E1">
      <w:pPr>
        <w:spacing w:before="240" w:after="0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</w:rPr>
        <w:t>Д</w:t>
      </w:r>
      <w:r w:rsidR="00BB7B10">
        <w:rPr>
          <w:rFonts w:ascii="Open Sans" w:hAnsi="Open Sans" w:cs="Open Sans"/>
          <w:b/>
          <w:sz w:val="24"/>
          <w:szCs w:val="24"/>
        </w:rPr>
        <w:t xml:space="preserve">инамика изменения стоимости пая </w:t>
      </w:r>
    </w:p>
    <w:p w14:paraId="58E8C527" w14:textId="2AB11A48" w:rsidR="005607B3" w:rsidRDefault="00213A6B">
      <w:pPr>
        <w:spacing w:before="240" w:after="240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noProof/>
        </w:rPr>
        <w:drawing>
          <wp:inline distT="0" distB="0" distL="0" distR="0" wp14:anchorId="6749F9F8" wp14:editId="7C36F7A2">
            <wp:extent cx="6563995" cy="2009775"/>
            <wp:effectExtent l="0" t="0" r="825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6399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32A9">
        <w:rPr>
          <w:noProof/>
        </w:rPr>
        <w:t xml:space="preserve"> </w:t>
      </w:r>
    </w:p>
    <w:tbl>
      <w:tblPr>
        <w:tblStyle w:val="13"/>
        <w:tblW w:w="10570" w:type="dxa"/>
        <w:tblInd w:w="-35" w:type="dxa"/>
        <w:tblLook w:val="0480" w:firstRow="0" w:lastRow="0" w:firstColumn="1" w:lastColumn="0" w:noHBand="0" w:noVBand="1"/>
      </w:tblPr>
      <w:tblGrid>
        <w:gridCol w:w="1698"/>
        <w:gridCol w:w="1238"/>
        <w:gridCol w:w="1262"/>
        <w:gridCol w:w="1269"/>
        <w:gridCol w:w="1267"/>
        <w:gridCol w:w="1270"/>
        <w:gridCol w:w="1281"/>
        <w:gridCol w:w="1285"/>
      </w:tblGrid>
      <w:tr w:rsidR="008821DD" w:rsidRPr="00C87A67" w14:paraId="29F281DE" w14:textId="77777777" w:rsidTr="00397BC4">
        <w:trPr>
          <w:trHeight w:val="586"/>
        </w:trPr>
        <w:tc>
          <w:tcPr>
            <w:tcW w:w="173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7C073245" w14:textId="77777777" w:rsidR="0067565A" w:rsidRDefault="003160A5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sz w:val="18"/>
                <w:szCs w:val="18"/>
              </w:rPr>
              <w:t>СЧА</w:t>
            </w:r>
          </w:p>
          <w:p w14:paraId="74E05776" w14:textId="63ACECD9" w:rsidR="008946F8" w:rsidRPr="0045272B" w:rsidRDefault="008946F8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D883217" w14:textId="59C2FE3E" w:rsidR="0067565A" w:rsidRPr="0045272B" w:rsidRDefault="0067565A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b/>
                <w:sz w:val="18"/>
                <w:szCs w:val="18"/>
              </w:rPr>
              <w:t>Стоимость пая</w:t>
            </w:r>
          </w:p>
        </w:tc>
        <w:tc>
          <w:tcPr>
            <w:tcW w:w="7771" w:type="dxa"/>
            <w:gridSpan w:val="6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CF68FAB" w14:textId="77777777" w:rsidR="0067565A" w:rsidRPr="0045272B" w:rsidRDefault="0067565A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b/>
                <w:sz w:val="18"/>
                <w:szCs w:val="18"/>
              </w:rPr>
              <w:t>Доходность</w:t>
            </w:r>
          </w:p>
        </w:tc>
      </w:tr>
      <w:tr w:rsidR="00BE51A9" w:rsidRPr="00C87A67" w14:paraId="1ACDED23" w14:textId="77777777" w:rsidTr="00397BC4">
        <w:trPr>
          <w:trHeight w:val="428"/>
        </w:trPr>
        <w:tc>
          <w:tcPr>
            <w:tcW w:w="2799" w:type="dxa"/>
            <w:gridSpan w:val="2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76CE6F5" w14:textId="1C9530C6" w:rsidR="0067565A" w:rsidRPr="0045272B" w:rsidRDefault="0067565A" w:rsidP="00DD444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 xml:space="preserve">на </w:t>
            </w:r>
            <w:r w:rsidR="005A3DCC">
              <w:rPr>
                <w:rFonts w:ascii="Open Sans" w:hAnsi="Open Sans" w:cs="Open Sans"/>
                <w:sz w:val="18"/>
                <w:szCs w:val="18"/>
              </w:rPr>
              <w:t>30</w:t>
            </w:r>
            <w:r w:rsidR="003339F2">
              <w:rPr>
                <w:rFonts w:ascii="Open Sans" w:hAnsi="Open Sans" w:cs="Open Sans"/>
                <w:sz w:val="18"/>
                <w:szCs w:val="18"/>
              </w:rPr>
              <w:t>.0</w:t>
            </w:r>
            <w:r w:rsidR="005A3DCC">
              <w:rPr>
                <w:rFonts w:ascii="Open Sans" w:hAnsi="Open Sans" w:cs="Open Sans"/>
                <w:sz w:val="18"/>
                <w:szCs w:val="18"/>
              </w:rPr>
              <w:t>4</w:t>
            </w:r>
            <w:r w:rsidR="003339F2">
              <w:rPr>
                <w:rFonts w:ascii="Open Sans" w:hAnsi="Open Sans" w:cs="Open Sans"/>
                <w:sz w:val="18"/>
                <w:szCs w:val="18"/>
              </w:rPr>
              <w:t>.2026</w:t>
            </w:r>
          </w:p>
        </w:tc>
        <w:tc>
          <w:tcPr>
            <w:tcW w:w="129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7E51F85" w14:textId="6DCC853A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1 месяц</w:t>
            </w:r>
            <w:r w:rsidR="00633C52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3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7BF6F4F9" w14:textId="4A59B072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3 месяца</w:t>
            </w:r>
            <w:r w:rsidR="00633C52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C20F57C" w14:textId="171CE044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6 ме</w:t>
            </w:r>
            <w:r w:rsidR="003160A5">
              <w:rPr>
                <w:rFonts w:ascii="Open Sans" w:hAnsi="Open Sans" w:cs="Open Sans"/>
                <w:sz w:val="18"/>
                <w:szCs w:val="18"/>
              </w:rPr>
              <w:t>с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77667CC" w14:textId="3F622D81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1 год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5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478B71C" w14:textId="59F9A8CC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за 3 года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61550EA" w14:textId="732E0B97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за 5 лет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</w:tr>
      <w:tr w:rsidR="00BE51A9" w:rsidRPr="00C87A67" w14:paraId="2A967DA2" w14:textId="77777777" w:rsidTr="00397BC4">
        <w:trPr>
          <w:trHeight w:val="471"/>
        </w:trPr>
        <w:tc>
          <w:tcPr>
            <w:tcW w:w="173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690F202B" w14:textId="5149706E" w:rsidR="0067565A" w:rsidRPr="00BE51A9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BE51A9">
              <w:rPr>
                <w:rFonts w:ascii="Open Sans" w:hAnsi="Open Sans" w:cs="Open Sans"/>
                <w:sz w:val="18"/>
                <w:szCs w:val="18"/>
              </w:rPr>
              <w:t>1 204 140</w:t>
            </w:r>
            <w:r>
              <w:rPr>
                <w:rFonts w:ascii="Open Sans" w:hAnsi="Open Sans" w:cs="Open Sans"/>
                <w:sz w:val="18"/>
                <w:szCs w:val="18"/>
              </w:rPr>
              <w:t> </w:t>
            </w:r>
            <w:r w:rsidRPr="00BE51A9">
              <w:rPr>
                <w:rFonts w:ascii="Open Sans" w:hAnsi="Open Sans" w:cs="Open Sans"/>
                <w:sz w:val="18"/>
                <w:szCs w:val="18"/>
              </w:rPr>
              <w:t>959</w:t>
            </w:r>
            <w:r>
              <w:rPr>
                <w:rFonts w:ascii="Open Sans" w:hAnsi="Open Sans" w:cs="Open Sans"/>
                <w:sz w:val="18"/>
                <w:szCs w:val="18"/>
              </w:rPr>
              <w:t>,</w:t>
            </w:r>
            <w:r w:rsidRPr="00BE51A9">
              <w:rPr>
                <w:rFonts w:ascii="Open Sans" w:hAnsi="Open Sans" w:cs="Open Sans"/>
                <w:sz w:val="18"/>
                <w:szCs w:val="18"/>
              </w:rPr>
              <w:t>02</w:t>
            </w:r>
          </w:p>
        </w:tc>
        <w:tc>
          <w:tcPr>
            <w:tcW w:w="1068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C1B4DF0" w14:textId="5F702DFC" w:rsidR="00BE51A9" w:rsidRPr="00BE51A9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BE51A9">
              <w:rPr>
                <w:rFonts w:ascii="Open Sans" w:hAnsi="Open Sans" w:cs="Open Sans"/>
                <w:sz w:val="18"/>
                <w:szCs w:val="18"/>
              </w:rPr>
              <w:br/>
              <w:t>24</w:t>
            </w:r>
            <w:r>
              <w:rPr>
                <w:rFonts w:ascii="Open Sans" w:hAnsi="Open Sans" w:cs="Open Sans"/>
                <w:sz w:val="18"/>
                <w:szCs w:val="18"/>
              </w:rPr>
              <w:t> </w:t>
            </w:r>
            <w:r w:rsidRPr="00BE51A9">
              <w:rPr>
                <w:rFonts w:ascii="Open Sans" w:hAnsi="Open Sans" w:cs="Open Sans"/>
                <w:sz w:val="18"/>
                <w:szCs w:val="18"/>
              </w:rPr>
              <w:t>724</w:t>
            </w:r>
            <w:r>
              <w:rPr>
                <w:rFonts w:ascii="Open Sans" w:hAnsi="Open Sans" w:cs="Open Sans"/>
                <w:sz w:val="18"/>
                <w:szCs w:val="18"/>
              </w:rPr>
              <w:t>,</w:t>
            </w:r>
            <w:r w:rsidRPr="00BE51A9">
              <w:rPr>
                <w:rFonts w:ascii="Open Sans" w:hAnsi="Open Sans" w:cs="Open Sans"/>
                <w:sz w:val="18"/>
                <w:szCs w:val="18"/>
              </w:rPr>
              <w:t>46</w:t>
            </w:r>
          </w:p>
          <w:p w14:paraId="04520444" w14:textId="077FBF51" w:rsidR="0067565A" w:rsidRPr="00904277" w:rsidRDefault="0067565A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97A54BB" w14:textId="2D58F9EC" w:rsidR="0067565A" w:rsidRPr="000B1945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-4,93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3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5117455" w14:textId="3902A4C9" w:rsidR="0067565A" w:rsidRPr="00AD5D30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-10,51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2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9A8B805" w14:textId="0CBC062B" w:rsidR="0067565A" w:rsidRPr="008821DD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+7,85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30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68A87B2B" w14:textId="72FF72AB" w:rsidR="0067565A" w:rsidRPr="000D165C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-3,55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5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28A1B48" w14:textId="72AC3445" w:rsidR="0067565A" w:rsidRPr="008821DD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+118,47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9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74559E5" w14:textId="140C3487" w:rsidR="0067565A" w:rsidRPr="000D165C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+130,04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</w:tr>
    </w:tbl>
    <w:p w14:paraId="42E66720" w14:textId="008456B3" w:rsidR="00857D1A" w:rsidRPr="00857D1A" w:rsidRDefault="00857D1A" w:rsidP="00857D1A">
      <w:pPr>
        <w:jc w:val="right"/>
        <w:rPr>
          <w:rFonts w:ascii="Open Sans" w:hAnsi="Open Sans" w:cs="Open Sans"/>
          <w:sz w:val="20"/>
          <w:szCs w:val="20"/>
        </w:rPr>
      </w:pPr>
      <w:r w:rsidRPr="00857D1A">
        <w:rPr>
          <w:rFonts w:ascii="Open Sans" w:hAnsi="Open Sans" w:cs="Open Sans"/>
          <w:sz w:val="20"/>
          <w:szCs w:val="20"/>
        </w:rPr>
        <w:t xml:space="preserve">Дата составления: </w:t>
      </w:r>
      <w:r w:rsidR="005A3DCC">
        <w:rPr>
          <w:rFonts w:ascii="Open Sans" w:hAnsi="Open Sans" w:cs="Open Sans"/>
          <w:sz w:val="20"/>
          <w:szCs w:val="20"/>
        </w:rPr>
        <w:t>05</w:t>
      </w:r>
      <w:r w:rsidRPr="00857D1A">
        <w:rPr>
          <w:rFonts w:ascii="Open Sans" w:hAnsi="Open Sans" w:cs="Open Sans"/>
          <w:sz w:val="20"/>
          <w:szCs w:val="20"/>
        </w:rPr>
        <w:t>.0</w:t>
      </w:r>
      <w:r w:rsidR="005A3DCC">
        <w:rPr>
          <w:rFonts w:ascii="Open Sans" w:hAnsi="Open Sans" w:cs="Open Sans"/>
          <w:sz w:val="20"/>
          <w:szCs w:val="20"/>
        </w:rPr>
        <w:t>5</w:t>
      </w:r>
      <w:r w:rsidRPr="00857D1A">
        <w:rPr>
          <w:rFonts w:ascii="Open Sans" w:hAnsi="Open Sans" w:cs="Open Sans"/>
          <w:sz w:val="20"/>
          <w:szCs w:val="20"/>
        </w:rPr>
        <w:t>.2026</w:t>
      </w:r>
    </w:p>
    <w:p w14:paraId="02EB5540" w14:textId="0F36C313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lastRenderedPageBreak/>
        <w:t>Управление фондом осуществляет ООО «УК «РЕКОРД КАПИТАЛ». Лицензия ЦБ РФ на осуществление деятельности по доверительному управлению инвестиционными фондами, паевыми инвестиционными фондами и негосударственными пенсионными фондами № 21-000-1-00955 от 14 мая 2013 г. выдана ФСФР России.</w:t>
      </w:r>
    </w:p>
    <w:p w14:paraId="35906710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Данная информация не является индивидуальной инвестиционной рекомендацией, и финансовые инструменты либо операции, упомянутые в ней, могут не соответствовать Вашему инвестиционному профилю и инвестиционным целям (ожиданиям). Определение соответствия финансового инструмента либо операции Вашим интересам, инвестиционным целям, инвестиционному горизонту и уровню допустимого риска является Вашей задачей. ООО «УК «РЕКОРД КАПИТАЛ» не несет ответственности за возможные убытки в случае совершения операций либо инвестирования в финансовые инструменты, упомянутые в данной информации, и не рекомендуют использовать указанную информацию в качестве единственного источника информации при принятии инвестиционного решения.</w:t>
      </w:r>
    </w:p>
    <w:p w14:paraId="7FCEA926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Стоимость инвестиционного пая может как увеличиваться, так и уменьшаться. Результаты инвестирования в прошлом не определяют доходы в будущем. Доходность инвестиций в паевой инвестиционный фонд не гарантируется государством.</w:t>
      </w:r>
    </w:p>
    <w:p w14:paraId="363C1CED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Перед приобретением инвестиционных паев необходимо внимательно ознакомиться с правилами доверительного управления паевым инвестиционным фондом.</w:t>
      </w:r>
    </w:p>
    <w:p w14:paraId="0499425C" w14:textId="50355AFC" w:rsidR="005607B3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 xml:space="preserve">Получить информацию о фонде и ознакомиться с Правилами доверительного управления фондов и иной информацией, подлежащей раскрытию, можно по адресу г. Новосибирск, ул. Чаплыгина, д. 47, пом. 2 - 7; по телефону 8 (800) 707-04-78 (режим работы: Пн - Пт с 9:00 до 18:00; Сб, Вс - выходные дни), на сайте </w:t>
      </w:r>
      <w:hyperlink r:id="rId15" w:history="1">
        <w:r w:rsidRPr="001F3E0E">
          <w:rPr>
            <w:rStyle w:val="af8"/>
            <w:rFonts w:ascii="Open Sans" w:hAnsi="Open Sans" w:cs="Open Sans"/>
            <w:sz w:val="20"/>
            <w:szCs w:val="20"/>
          </w:rPr>
          <w:t>https://recordcap.ru</w:t>
        </w:r>
      </w:hyperlink>
      <w:r w:rsidRPr="000D0C9D">
        <w:rPr>
          <w:rFonts w:ascii="Open Sans" w:hAnsi="Open Sans" w:cs="Open Sans"/>
          <w:color w:val="000F9F"/>
          <w:sz w:val="20"/>
          <w:szCs w:val="20"/>
        </w:rPr>
        <w:t>.</w:t>
      </w:r>
    </w:p>
    <w:p w14:paraId="4712D270" w14:textId="77777777" w:rsidR="000D0C9D" w:rsidRDefault="000D0C9D" w:rsidP="000D0C9D">
      <w:pPr>
        <w:rPr>
          <w:rFonts w:ascii="Open Sans" w:hAnsi="Open Sans" w:cs="Open Sans"/>
        </w:rPr>
      </w:pPr>
    </w:p>
    <w:sectPr w:rsidR="000D0C9D" w:rsidSect="00EB5357">
      <w:footerReference w:type="default" r:id="rId16"/>
      <w:pgSz w:w="11906" w:h="16838"/>
      <w:pgMar w:top="720" w:right="849" w:bottom="720" w:left="720" w:header="0" w:footer="680" w:gutter="0"/>
      <w:pgBorders w:offsetFrom="page">
        <w:top w:val="single" w:sz="4" w:space="24" w:color="000F9F"/>
        <w:left w:val="single" w:sz="4" w:space="24" w:color="000F9F"/>
        <w:bottom w:val="single" w:sz="4" w:space="24" w:color="000F9F"/>
        <w:right w:val="single" w:sz="4" w:space="24" w:color="000F9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3BB6D" w14:textId="77777777" w:rsidR="00EB05CE" w:rsidRDefault="00EB05CE">
      <w:pPr>
        <w:spacing w:after="0" w:line="240" w:lineRule="auto"/>
      </w:pPr>
      <w:r>
        <w:separator/>
      </w:r>
    </w:p>
  </w:endnote>
  <w:endnote w:type="continuationSeparator" w:id="0">
    <w:p w14:paraId="5674F264" w14:textId="77777777" w:rsidR="00EB05CE" w:rsidRDefault="00EB0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0000000000000000000"/>
    <w:charset w:val="CC"/>
    <w:family w:val="auto"/>
    <w:pitch w:val="variable"/>
    <w:sig w:usb0="E00002FF" w:usb1="4000201B" w:usb2="00000028" w:usb3="00000000" w:csb0="0000019F" w:csb1="00000000"/>
  </w:font>
  <w:font w:name="Open Sans Light">
    <w:altName w:val="Calibri"/>
    <w:panose1 w:val="00000000000000000000"/>
    <w:charset w:val="CC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FECCB" w14:textId="77777777" w:rsidR="005607B3" w:rsidRPr="002A3943" w:rsidRDefault="00BB7B10" w:rsidP="002A3943">
    <w:pPr>
      <w:spacing w:before="120" w:after="0"/>
      <w:jc w:val="both"/>
      <w:rPr>
        <w:rFonts w:ascii="Open Sans" w:hAnsi="Open Sans" w:cs="Open Sans"/>
        <w:sz w:val="20"/>
        <w:szCs w:val="20"/>
      </w:rPr>
    </w:pPr>
    <w:r>
      <w:rPr>
        <w:rFonts w:ascii="Open Sans" w:hAnsi="Open Sans" w:cs="Open Sans"/>
        <w:sz w:val="20"/>
        <w:szCs w:val="20"/>
      </w:rPr>
      <w:t xml:space="preserve">Стоимость инвестиционных паев может увеличиваться и уменьшаться, результаты инвестирования в прошлом не определяют доходы в будущем, государство не гарантирует доходность инвестиций в инвестиционные фонды. </w:t>
    </w:r>
    <w:r w:rsidR="002A3943" w:rsidRPr="002A3943">
      <w:rPr>
        <w:rFonts w:ascii="Open Sans" w:hAnsi="Open Sans" w:cs="Open Sans"/>
        <w:sz w:val="20"/>
        <w:szCs w:val="20"/>
      </w:rPr>
      <w:t xml:space="preserve">Правилами доверительного управления фондом предусмотрены скидки с расчетной стоимости инвестиционных паев при их погашении. Взимание скидок и надбавок уменьшает доходность инвестиций в инвестиционные паи. </w:t>
    </w:r>
    <w:r>
      <w:rPr>
        <w:rFonts w:ascii="Open Sans" w:hAnsi="Open Sans" w:cs="Open Sans"/>
        <w:sz w:val="20"/>
        <w:szCs w:val="20"/>
      </w:rPr>
      <w:t>Прежде чем приобрести инвестиционный пай, следует внимательно ознакомиться с правилами доверительного управления паевым инвестиционным фондом</w:t>
    </w:r>
    <w:r w:rsidR="002A3943">
      <w:rPr>
        <w:rFonts w:ascii="Open Sans" w:hAnsi="Open Sans" w:cs="Open Sans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D0F90" w14:textId="77777777" w:rsidR="00EB05CE" w:rsidRDefault="00EB05CE">
      <w:pPr>
        <w:spacing w:after="0" w:line="240" w:lineRule="auto"/>
      </w:pPr>
      <w:r>
        <w:separator/>
      </w:r>
    </w:p>
  </w:footnote>
  <w:footnote w:type="continuationSeparator" w:id="0">
    <w:p w14:paraId="205F511E" w14:textId="77777777" w:rsidR="00EB05CE" w:rsidRDefault="00EB0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20E68"/>
    <w:multiLevelType w:val="hybridMultilevel"/>
    <w:tmpl w:val="9F40C1CC"/>
    <w:lvl w:ilvl="0" w:tplc="516281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B050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F0A3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DEF2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F660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18F0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54E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4A03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4A5B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7B3"/>
    <w:rsid w:val="00004D46"/>
    <w:rsid w:val="00011F2D"/>
    <w:rsid w:val="0001332C"/>
    <w:rsid w:val="00034318"/>
    <w:rsid w:val="000732A9"/>
    <w:rsid w:val="000B1945"/>
    <w:rsid w:val="000C7C14"/>
    <w:rsid w:val="000D0C9D"/>
    <w:rsid w:val="000D165C"/>
    <w:rsid w:val="000F456C"/>
    <w:rsid w:val="00102C9A"/>
    <w:rsid w:val="00120DF4"/>
    <w:rsid w:val="001218F5"/>
    <w:rsid w:val="00145673"/>
    <w:rsid w:val="001479FA"/>
    <w:rsid w:val="00160D60"/>
    <w:rsid w:val="00164284"/>
    <w:rsid w:val="00173EB7"/>
    <w:rsid w:val="00175F89"/>
    <w:rsid w:val="001977F5"/>
    <w:rsid w:val="001A3F85"/>
    <w:rsid w:val="001B2794"/>
    <w:rsid w:val="001C62F8"/>
    <w:rsid w:val="001C632F"/>
    <w:rsid w:val="001F1EDC"/>
    <w:rsid w:val="00205364"/>
    <w:rsid w:val="00213A6B"/>
    <w:rsid w:val="002147D9"/>
    <w:rsid w:val="00233E12"/>
    <w:rsid w:val="00247185"/>
    <w:rsid w:val="002569C6"/>
    <w:rsid w:val="0026256F"/>
    <w:rsid w:val="002716C3"/>
    <w:rsid w:val="002A3943"/>
    <w:rsid w:val="002A7651"/>
    <w:rsid w:val="002D3224"/>
    <w:rsid w:val="002D4F9E"/>
    <w:rsid w:val="003160A5"/>
    <w:rsid w:val="003339F2"/>
    <w:rsid w:val="0034310C"/>
    <w:rsid w:val="0034745F"/>
    <w:rsid w:val="00370028"/>
    <w:rsid w:val="00376217"/>
    <w:rsid w:val="00393D2B"/>
    <w:rsid w:val="00397BC4"/>
    <w:rsid w:val="003C49BA"/>
    <w:rsid w:val="003D63AD"/>
    <w:rsid w:val="00414E86"/>
    <w:rsid w:val="0044082B"/>
    <w:rsid w:val="00440A52"/>
    <w:rsid w:val="00444FBC"/>
    <w:rsid w:val="00455640"/>
    <w:rsid w:val="00462830"/>
    <w:rsid w:val="004638EF"/>
    <w:rsid w:val="00471D5D"/>
    <w:rsid w:val="00474436"/>
    <w:rsid w:val="00491FB7"/>
    <w:rsid w:val="004A128B"/>
    <w:rsid w:val="004A4FDC"/>
    <w:rsid w:val="004B47DA"/>
    <w:rsid w:val="004B5C0D"/>
    <w:rsid w:val="004D7F08"/>
    <w:rsid w:val="004E2A3C"/>
    <w:rsid w:val="004E7387"/>
    <w:rsid w:val="004F740B"/>
    <w:rsid w:val="00536E47"/>
    <w:rsid w:val="005377B7"/>
    <w:rsid w:val="00543568"/>
    <w:rsid w:val="00554D04"/>
    <w:rsid w:val="005600E1"/>
    <w:rsid w:val="005607B3"/>
    <w:rsid w:val="005635F1"/>
    <w:rsid w:val="00580312"/>
    <w:rsid w:val="00591D3D"/>
    <w:rsid w:val="00596778"/>
    <w:rsid w:val="005A0741"/>
    <w:rsid w:val="005A3DCC"/>
    <w:rsid w:val="005B0F51"/>
    <w:rsid w:val="005B77EE"/>
    <w:rsid w:val="005C0E42"/>
    <w:rsid w:val="005C2CFF"/>
    <w:rsid w:val="005C6A65"/>
    <w:rsid w:val="005D766D"/>
    <w:rsid w:val="005E5F5A"/>
    <w:rsid w:val="005F3986"/>
    <w:rsid w:val="005F7563"/>
    <w:rsid w:val="00606CEB"/>
    <w:rsid w:val="00611540"/>
    <w:rsid w:val="00633C52"/>
    <w:rsid w:val="006341F8"/>
    <w:rsid w:val="006417D9"/>
    <w:rsid w:val="006536C6"/>
    <w:rsid w:val="00655A04"/>
    <w:rsid w:val="0066157F"/>
    <w:rsid w:val="00663371"/>
    <w:rsid w:val="0067565A"/>
    <w:rsid w:val="006A3BBB"/>
    <w:rsid w:val="006A5D52"/>
    <w:rsid w:val="006C55DE"/>
    <w:rsid w:val="006D2BB2"/>
    <w:rsid w:val="006E46F9"/>
    <w:rsid w:val="00705D38"/>
    <w:rsid w:val="00710B19"/>
    <w:rsid w:val="00726322"/>
    <w:rsid w:val="007433C9"/>
    <w:rsid w:val="0074775A"/>
    <w:rsid w:val="0075678F"/>
    <w:rsid w:val="00757951"/>
    <w:rsid w:val="0077417A"/>
    <w:rsid w:val="00774674"/>
    <w:rsid w:val="007A4168"/>
    <w:rsid w:val="007A6ECC"/>
    <w:rsid w:val="007C54D3"/>
    <w:rsid w:val="007D2A16"/>
    <w:rsid w:val="007E17AA"/>
    <w:rsid w:val="007F573E"/>
    <w:rsid w:val="00800912"/>
    <w:rsid w:val="008127F1"/>
    <w:rsid w:val="00813D17"/>
    <w:rsid w:val="00822380"/>
    <w:rsid w:val="0084080B"/>
    <w:rsid w:val="00841A84"/>
    <w:rsid w:val="00857902"/>
    <w:rsid w:val="00857D1A"/>
    <w:rsid w:val="008821DD"/>
    <w:rsid w:val="00882361"/>
    <w:rsid w:val="00883D8E"/>
    <w:rsid w:val="008946F8"/>
    <w:rsid w:val="00897ED7"/>
    <w:rsid w:val="008A1C4C"/>
    <w:rsid w:val="008B67EC"/>
    <w:rsid w:val="008D2242"/>
    <w:rsid w:val="00904277"/>
    <w:rsid w:val="00905573"/>
    <w:rsid w:val="009153E9"/>
    <w:rsid w:val="00924E5B"/>
    <w:rsid w:val="00927CCB"/>
    <w:rsid w:val="00941931"/>
    <w:rsid w:val="00961A6F"/>
    <w:rsid w:val="0099057F"/>
    <w:rsid w:val="0099070D"/>
    <w:rsid w:val="009B53EF"/>
    <w:rsid w:val="009D5583"/>
    <w:rsid w:val="009E351C"/>
    <w:rsid w:val="00A20E10"/>
    <w:rsid w:val="00A34A73"/>
    <w:rsid w:val="00A35F91"/>
    <w:rsid w:val="00A37531"/>
    <w:rsid w:val="00A64DA7"/>
    <w:rsid w:val="00A86F58"/>
    <w:rsid w:val="00A9067C"/>
    <w:rsid w:val="00AA2BF3"/>
    <w:rsid w:val="00AB252D"/>
    <w:rsid w:val="00AB51C5"/>
    <w:rsid w:val="00AC7656"/>
    <w:rsid w:val="00AD54EA"/>
    <w:rsid w:val="00AD5D30"/>
    <w:rsid w:val="00AD7CB9"/>
    <w:rsid w:val="00AE2006"/>
    <w:rsid w:val="00AE293E"/>
    <w:rsid w:val="00B06139"/>
    <w:rsid w:val="00B0665F"/>
    <w:rsid w:val="00B123AB"/>
    <w:rsid w:val="00B224FB"/>
    <w:rsid w:val="00B26CBB"/>
    <w:rsid w:val="00B27D80"/>
    <w:rsid w:val="00B572D6"/>
    <w:rsid w:val="00B57364"/>
    <w:rsid w:val="00B654AA"/>
    <w:rsid w:val="00B71DCE"/>
    <w:rsid w:val="00B946B0"/>
    <w:rsid w:val="00B96466"/>
    <w:rsid w:val="00BB0241"/>
    <w:rsid w:val="00BB2107"/>
    <w:rsid w:val="00BB3E98"/>
    <w:rsid w:val="00BB5897"/>
    <w:rsid w:val="00BB782D"/>
    <w:rsid w:val="00BB7B10"/>
    <w:rsid w:val="00BC532D"/>
    <w:rsid w:val="00BC7509"/>
    <w:rsid w:val="00BC7C8F"/>
    <w:rsid w:val="00BE51A9"/>
    <w:rsid w:val="00C0489D"/>
    <w:rsid w:val="00C45133"/>
    <w:rsid w:val="00C80BD2"/>
    <w:rsid w:val="00C867ED"/>
    <w:rsid w:val="00C87B40"/>
    <w:rsid w:val="00C91309"/>
    <w:rsid w:val="00C95D31"/>
    <w:rsid w:val="00CA2804"/>
    <w:rsid w:val="00CA6783"/>
    <w:rsid w:val="00CA6F27"/>
    <w:rsid w:val="00CC7B28"/>
    <w:rsid w:val="00CD726A"/>
    <w:rsid w:val="00CE039B"/>
    <w:rsid w:val="00CF4153"/>
    <w:rsid w:val="00D06E95"/>
    <w:rsid w:val="00D0764A"/>
    <w:rsid w:val="00D14C31"/>
    <w:rsid w:val="00D16BDC"/>
    <w:rsid w:val="00D20FCE"/>
    <w:rsid w:val="00D24FF8"/>
    <w:rsid w:val="00D2555A"/>
    <w:rsid w:val="00D2773D"/>
    <w:rsid w:val="00D31C76"/>
    <w:rsid w:val="00D3749A"/>
    <w:rsid w:val="00D37C4C"/>
    <w:rsid w:val="00D527A7"/>
    <w:rsid w:val="00D8002E"/>
    <w:rsid w:val="00D9200D"/>
    <w:rsid w:val="00DA1D38"/>
    <w:rsid w:val="00DB361F"/>
    <w:rsid w:val="00DB50CF"/>
    <w:rsid w:val="00DC3B5A"/>
    <w:rsid w:val="00DD4441"/>
    <w:rsid w:val="00E2111E"/>
    <w:rsid w:val="00E271AA"/>
    <w:rsid w:val="00E30AC8"/>
    <w:rsid w:val="00E52F10"/>
    <w:rsid w:val="00E76CFF"/>
    <w:rsid w:val="00E90D6F"/>
    <w:rsid w:val="00E912CC"/>
    <w:rsid w:val="00EA0E4A"/>
    <w:rsid w:val="00EB05CE"/>
    <w:rsid w:val="00EB5357"/>
    <w:rsid w:val="00EC6FCC"/>
    <w:rsid w:val="00EE1A77"/>
    <w:rsid w:val="00EE7EA3"/>
    <w:rsid w:val="00F036A5"/>
    <w:rsid w:val="00F25C75"/>
    <w:rsid w:val="00F331A7"/>
    <w:rsid w:val="00F35A83"/>
    <w:rsid w:val="00F41FDA"/>
    <w:rsid w:val="00F92BFC"/>
    <w:rsid w:val="00FA2B2D"/>
    <w:rsid w:val="00FA651E"/>
    <w:rsid w:val="00FB214C"/>
    <w:rsid w:val="00FC0E9D"/>
    <w:rsid w:val="00FC17DA"/>
    <w:rsid w:val="00FD258B"/>
    <w:rsid w:val="00FD5D73"/>
    <w:rsid w:val="00FE18B0"/>
    <w:rsid w:val="00FF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2461C"/>
  <w15:docId w15:val="{584EFA4C-CC6C-493D-9CB5-BB1FCEA8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table" w:styleId="af9">
    <w:name w:val="Grid Table Light"/>
    <w:basedOn w:val="a1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afa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No Spacing"/>
    <w:uiPriority w:val="1"/>
    <w:qFormat/>
    <w:pPr>
      <w:spacing w:after="0" w:line="240" w:lineRule="auto"/>
    </w:pPr>
  </w:style>
  <w:style w:type="table" w:styleId="-21">
    <w:name w:val="Grid Table 2 Accent 1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9CC2E5" w:themeColor="accent1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9CC2E5" w:themeColor="accent1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5">
    <w:name w:val="Grid Table 2 Accent 5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8EAADB" w:themeColor="accent5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8EAADB" w:themeColor="accent5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31">
    <w:name w:val="Grid Table 3 Accent 1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51">
    <w:name w:val="Grid Table 5 Dark Accent 1"/>
    <w:basedOn w:val="-32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-11">
    <w:name w:val="Grid Table 1 Light Accent 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32">
    <w:name w:val="Table Web 3"/>
    <w:basedOn w:val="a1"/>
    <w:uiPriority w:val="99"/>
    <w:semiHidden/>
    <w:unhideWhenUsed/>
    <w:tblPr>
      <w:tblCellSpacing w:w="2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customStyle="1" w:styleId="13">
    <w:name w:val="Сетка таблицы1"/>
    <w:basedOn w:val="a1"/>
    <w:next w:val="afa"/>
    <w:uiPriority w:val="39"/>
    <w:rsid w:val="002A3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Неразрешенное упоминание1"/>
    <w:basedOn w:val="a0"/>
    <w:uiPriority w:val="99"/>
    <w:semiHidden/>
    <w:unhideWhenUsed/>
    <w:rsid w:val="000D0C9D"/>
    <w:rPr>
      <w:color w:val="605E5C"/>
      <w:shd w:val="clear" w:color="auto" w:fill="E1DFDD"/>
    </w:rPr>
  </w:style>
  <w:style w:type="character" w:styleId="afc">
    <w:name w:val="Unresolved Mention"/>
    <w:basedOn w:val="a0"/>
    <w:uiPriority w:val="99"/>
    <w:semiHidden/>
    <w:unhideWhenUsed/>
    <w:rsid w:val="00D3749A"/>
    <w:rPr>
      <w:color w:val="605E5C"/>
      <w:shd w:val="clear" w:color="auto" w:fill="E1DFDD"/>
    </w:rPr>
  </w:style>
  <w:style w:type="character" w:styleId="afd">
    <w:name w:val="Strong"/>
    <w:basedOn w:val="a0"/>
    <w:uiPriority w:val="22"/>
    <w:qFormat/>
    <w:rsid w:val="004744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yperlink" Target="https://recordcap.ru" TargetMode="External"/><Relationship Id="rId4" Type="http://schemas.openxmlformats.org/officeDocument/2006/relationships/settings" Target="setting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6C2DD-7042-4575-9B90-1A2354B8D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dcterms:created xsi:type="dcterms:W3CDTF">2026-05-05T16:58:00Z</dcterms:created>
  <dcterms:modified xsi:type="dcterms:W3CDTF">2026-05-05T17:05:00Z</dcterms:modified>
</cp:coreProperties>
</file>