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6F49" w14:textId="77777777" w:rsidR="005607B3" w:rsidRDefault="00BB7B10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  <w:noProof/>
          <w:lang w:eastAsia="ru-RU"/>
        </w:rPr>
        <mc:AlternateContent>
          <mc:Choice Requires="wpg">
            <w:drawing>
              <wp:inline distT="0" distB="0" distL="0" distR="0" wp14:anchorId="06936BD0" wp14:editId="609BBA5D">
                <wp:extent cx="4049413" cy="507965"/>
                <wp:effectExtent l="0" t="0" r="0" b="6985"/>
                <wp:docPr id="1" name="Рисунок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Рисунок 28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049413" cy="507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18.85pt;height:40.0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</w:p>
    <w:p w14:paraId="105E2514" w14:textId="7E690C6A" w:rsidR="005607B3" w:rsidRDefault="00BB7B10">
      <w:pPr>
        <w:spacing w:before="240" w:after="0"/>
        <w:jc w:val="center"/>
        <w:rPr>
          <w:rFonts w:ascii="Open Sans" w:hAnsi="Open Sans" w:cs="Open Sans"/>
          <w:color w:val="000F9F"/>
          <w:sz w:val="32"/>
          <w:szCs w:val="32"/>
        </w:rPr>
      </w:pPr>
      <w:r>
        <w:rPr>
          <w:rFonts w:ascii="Open Sans" w:hAnsi="Open Sans" w:cs="Open Sans"/>
          <w:color w:val="000F9F"/>
          <w:sz w:val="32"/>
          <w:szCs w:val="32"/>
        </w:rPr>
        <w:t xml:space="preserve">Обзор по Открытому паевому инвестиционному фонду рыночных финансовых инструментов «Алёнка – Капитал» </w:t>
      </w:r>
      <w:r>
        <w:rPr>
          <w:rFonts w:ascii="Open Sans" w:hAnsi="Open Sans" w:cs="Open Sans"/>
          <w:color w:val="000F9F"/>
          <w:sz w:val="32"/>
          <w:szCs w:val="32"/>
        </w:rPr>
        <w:br/>
        <w:t xml:space="preserve">за </w:t>
      </w:r>
      <w:r w:rsidR="003323A8">
        <w:rPr>
          <w:rFonts w:ascii="Open Sans" w:hAnsi="Open Sans" w:cs="Open Sans"/>
          <w:color w:val="000F9F"/>
          <w:sz w:val="32"/>
          <w:szCs w:val="32"/>
        </w:rPr>
        <w:t>июнь</w:t>
      </w:r>
      <w:r>
        <w:rPr>
          <w:rFonts w:ascii="Open Sans" w:hAnsi="Open Sans" w:cs="Open Sans"/>
          <w:color w:val="000F9F"/>
          <w:sz w:val="32"/>
          <w:szCs w:val="32"/>
        </w:rPr>
        <w:t xml:space="preserve"> 202</w:t>
      </w:r>
      <w:r w:rsidR="00BC532D">
        <w:rPr>
          <w:rFonts w:ascii="Open Sans" w:hAnsi="Open Sans" w:cs="Open Sans"/>
          <w:color w:val="000F9F"/>
          <w:sz w:val="32"/>
          <w:szCs w:val="32"/>
        </w:rPr>
        <w:t>6</w:t>
      </w:r>
    </w:p>
    <w:p w14:paraId="06C136C7" w14:textId="77777777" w:rsidR="005607B3" w:rsidRDefault="00BB7B10">
      <w:pPr>
        <w:spacing w:after="0"/>
        <w:jc w:val="center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Правила доверительного управления фондом зарегистрированы Банком России </w:t>
      </w:r>
    </w:p>
    <w:p w14:paraId="3D5F20D9" w14:textId="44489F84" w:rsidR="005607B3" w:rsidRDefault="00BB7B10">
      <w:pPr>
        <w:spacing w:after="0"/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>6 июля 2017г. №3343</w:t>
      </w:r>
    </w:p>
    <w:p w14:paraId="1A6838C5" w14:textId="7474B090" w:rsidR="00D20FCE" w:rsidRDefault="00BB7B10" w:rsidP="003339F2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34310C">
        <w:rPr>
          <w:rFonts w:ascii="Open Sans" w:hAnsi="Open Sans" w:cs="Open Sans"/>
          <w:b/>
          <w:sz w:val="28"/>
          <w:szCs w:val="28"/>
        </w:rPr>
        <w:t xml:space="preserve">Структура портфеля по группам активов на </w:t>
      </w:r>
      <w:r w:rsidR="003323A8">
        <w:rPr>
          <w:rFonts w:ascii="Open Sans" w:hAnsi="Open Sans" w:cs="Open Sans"/>
          <w:b/>
          <w:sz w:val="28"/>
          <w:szCs w:val="28"/>
        </w:rPr>
        <w:t>30</w:t>
      </w:r>
      <w:r w:rsidR="008E4BD4">
        <w:rPr>
          <w:rFonts w:ascii="Open Sans" w:hAnsi="Open Sans" w:cs="Open Sans"/>
          <w:b/>
          <w:sz w:val="28"/>
          <w:szCs w:val="28"/>
        </w:rPr>
        <w:t xml:space="preserve"> </w:t>
      </w:r>
      <w:r w:rsidR="003323A8">
        <w:rPr>
          <w:rFonts w:ascii="Open Sans" w:hAnsi="Open Sans" w:cs="Open Sans"/>
          <w:b/>
          <w:sz w:val="28"/>
          <w:szCs w:val="28"/>
        </w:rPr>
        <w:t>июня</w:t>
      </w:r>
      <w:r w:rsidR="00173EB7">
        <w:rPr>
          <w:rFonts w:ascii="Open Sans" w:hAnsi="Open Sans" w:cs="Open Sans"/>
          <w:b/>
          <w:sz w:val="28"/>
          <w:szCs w:val="28"/>
        </w:rPr>
        <w:t xml:space="preserve"> </w:t>
      </w:r>
      <w:r w:rsidR="00BC532D">
        <w:rPr>
          <w:rFonts w:ascii="Open Sans" w:hAnsi="Open Sans" w:cs="Open Sans"/>
          <w:b/>
          <w:sz w:val="28"/>
          <w:szCs w:val="28"/>
        </w:rPr>
        <w:t>2026</w:t>
      </w:r>
    </w:p>
    <w:p w14:paraId="672F2080" w14:textId="1D811B30" w:rsidR="008946F8" w:rsidRPr="008946F8" w:rsidRDefault="0040549F" w:rsidP="00883D8E">
      <w:pPr>
        <w:spacing w:after="0"/>
        <w:jc w:val="center"/>
        <w:rPr>
          <w:rFonts w:ascii="Open Sans" w:hAnsi="Open Sans" w:cs="Open Sans"/>
          <w:bCs/>
          <w:sz w:val="24"/>
          <w:szCs w:val="24"/>
        </w:rPr>
      </w:pPr>
      <w:r>
        <w:rPr>
          <w:noProof/>
        </w:rPr>
        <w:drawing>
          <wp:inline distT="0" distB="0" distL="0" distR="0" wp14:anchorId="7CFCAF57" wp14:editId="6BF63BE6">
            <wp:extent cx="5886450" cy="234672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92837" cy="2349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37561" w14:textId="77777777" w:rsidR="00CD726A" w:rsidRDefault="00CD726A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</w:p>
    <w:p w14:paraId="5303F637" w14:textId="7F8CC08A" w:rsidR="005607B3" w:rsidRPr="00D2773D" w:rsidRDefault="00BB7B10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Стратегия фонда предполагает размещение средств в следующие классы активов: </w:t>
      </w:r>
    </w:p>
    <w:p w14:paraId="5A096CE7" w14:textId="77F60B7A" w:rsidR="005607B3" w:rsidRPr="00D2773D" w:rsidRDefault="00BB7B10" w:rsidP="0034310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eastAsiaTheme="minorHAnsi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до 100% акции </w:t>
      </w:r>
      <w:r w:rsidRPr="00D2773D">
        <w:rPr>
          <w:rFonts w:ascii="Open Sans Light" w:eastAsiaTheme="minorHAnsi" w:hAnsi="Open Sans Light" w:cs="Open Sans Light"/>
          <w:sz w:val="20"/>
          <w:szCs w:val="20"/>
        </w:rPr>
        <w:t>российских компаний и ценные бумаги иностранных компаний, ведущих деятельность в России</w:t>
      </w:r>
    </w:p>
    <w:p w14:paraId="28FD4D5D" w14:textId="096D77F3" w:rsidR="001F1EDC" w:rsidRPr="001F1EDC" w:rsidRDefault="00FB214C" w:rsidP="001F1ED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в защитных целях </w:t>
      </w:r>
      <w:r w:rsidR="00BB7B10" w:rsidRPr="00D2773D">
        <w:rPr>
          <w:rFonts w:ascii="Open Sans Light" w:hAnsi="Open Sans Light" w:cs="Open Sans Light"/>
          <w:sz w:val="20"/>
          <w:szCs w:val="20"/>
        </w:rPr>
        <w:t>допускается</w:t>
      </w:r>
      <w:r w:rsidRPr="00D2773D">
        <w:rPr>
          <w:rFonts w:ascii="Open Sans Light" w:hAnsi="Open Sans Light" w:cs="Open Sans Light"/>
          <w:sz w:val="20"/>
          <w:szCs w:val="20"/>
        </w:rPr>
        <w:t xml:space="preserve"> краткосрочное инвестирование в более консервативные инструменты, такие как корпоративные </w:t>
      </w:r>
      <w:r w:rsidR="00BB7B10" w:rsidRPr="00D2773D">
        <w:rPr>
          <w:rFonts w:ascii="Open Sans Light" w:hAnsi="Open Sans Light" w:cs="Open Sans Light"/>
          <w:sz w:val="20"/>
          <w:szCs w:val="20"/>
        </w:rPr>
        <w:t>облигаци</w:t>
      </w:r>
      <w:r w:rsidRPr="00D2773D">
        <w:rPr>
          <w:rFonts w:ascii="Open Sans Light" w:hAnsi="Open Sans Light" w:cs="Open Sans Light"/>
          <w:sz w:val="20"/>
          <w:szCs w:val="20"/>
        </w:rPr>
        <w:t>и, облигации г</w:t>
      </w:r>
      <w:r w:rsidR="00BB7B10" w:rsidRPr="00D2773D">
        <w:rPr>
          <w:rFonts w:ascii="Open Sans Light" w:hAnsi="Open Sans Light" w:cs="Open Sans Light"/>
          <w:sz w:val="20"/>
          <w:szCs w:val="20"/>
        </w:rPr>
        <w:t>осударственного займа</w:t>
      </w:r>
      <w:r w:rsidRPr="00D2773D">
        <w:rPr>
          <w:rFonts w:ascii="Open Sans Light" w:hAnsi="Open Sans Light" w:cs="Open Sans Light"/>
          <w:sz w:val="20"/>
          <w:szCs w:val="20"/>
        </w:rPr>
        <w:t xml:space="preserve">, а также </w:t>
      </w:r>
      <w:r w:rsidR="001977F5" w:rsidRPr="00D2773D">
        <w:rPr>
          <w:rFonts w:ascii="Open Sans Light" w:hAnsi="Open Sans Light" w:cs="Open Sans Light"/>
          <w:sz w:val="20"/>
          <w:szCs w:val="20"/>
        </w:rPr>
        <w:t>биржевы</w:t>
      </w:r>
      <w:r w:rsidRPr="00D2773D">
        <w:rPr>
          <w:rFonts w:ascii="Open Sans Light" w:hAnsi="Open Sans Light" w:cs="Open Sans Light"/>
          <w:sz w:val="20"/>
          <w:szCs w:val="20"/>
        </w:rPr>
        <w:t>е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фонд</w:t>
      </w:r>
      <w:r w:rsidRPr="00D2773D">
        <w:rPr>
          <w:rFonts w:ascii="Open Sans Light" w:hAnsi="Open Sans Light" w:cs="Open Sans Light"/>
          <w:sz w:val="20"/>
          <w:szCs w:val="20"/>
        </w:rPr>
        <w:t>ы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ликвидности.</w:t>
      </w:r>
    </w:p>
    <w:p w14:paraId="02043340" w14:textId="05780642" w:rsidR="00FF000F" w:rsidRPr="00FF000F" w:rsidRDefault="00BB7B10" w:rsidP="00FF000F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 w:rsidRPr="00011F2D">
        <w:rPr>
          <w:rFonts w:ascii="Open Sans" w:hAnsi="Open Sans" w:cs="Open Sans"/>
          <w:b/>
          <w:sz w:val="24"/>
          <w:szCs w:val="24"/>
        </w:rPr>
        <w:t>Комментарии управляющего</w:t>
      </w:r>
    </w:p>
    <w:p w14:paraId="3451B9D7" w14:textId="50E9E80C" w:rsidR="00567F50" w:rsidRDefault="00567F50" w:rsidP="00474436">
      <w:pPr>
        <w:spacing w:after="0"/>
        <w:ind w:firstLine="709"/>
        <w:jc w:val="both"/>
        <w:rPr>
          <w:rFonts w:ascii="Open Sans" w:hAnsi="Open Sans" w:cs="Open Sans"/>
          <w:i/>
          <w:color w:val="002060"/>
        </w:rPr>
      </w:pPr>
      <w:r>
        <w:rPr>
          <w:rFonts w:ascii="Open Sans" w:hAnsi="Open Sans" w:cs="Open Sans"/>
          <w:i/>
          <w:color w:val="002060"/>
        </w:rPr>
        <w:t xml:space="preserve">В июне коррекция на фондовом рынке России только усилилась. Главными факторами выступили жесткая риторика ЦБ РФ, снижение сырьевых котировок и возрастание геополитических рисков. Кроме того, наступил сезон дивидендных отсечек, что приводит к </w:t>
      </w:r>
      <w:proofErr w:type="spellStart"/>
      <w:r>
        <w:rPr>
          <w:rFonts w:ascii="Open Sans" w:hAnsi="Open Sans" w:cs="Open Sans"/>
          <w:i/>
          <w:color w:val="002060"/>
        </w:rPr>
        <w:t>дивгэпам</w:t>
      </w:r>
      <w:proofErr w:type="spellEnd"/>
      <w:r>
        <w:rPr>
          <w:rFonts w:ascii="Open Sans" w:hAnsi="Open Sans" w:cs="Open Sans"/>
          <w:i/>
          <w:color w:val="002060"/>
        </w:rPr>
        <w:t xml:space="preserve"> и снижению цен на дивидендные бумаги. Такое сильный обвал рынка происходит уже 5-й раз за 6 лет. Во все предыдущие кризисы важно было сохранить капитал и не растерять активы. Компании из нашего портфеля с финансовой точки зрения от коррекции на бирже не страдают и устойчивы к экономическому спаду.</w:t>
      </w:r>
      <w:r w:rsidRPr="00567F50">
        <w:rPr>
          <w:rFonts w:ascii="Open Sans" w:hAnsi="Open Sans" w:cs="Open Sans"/>
          <w:i/>
          <w:color w:val="002060"/>
        </w:rPr>
        <w:t xml:space="preserve"> </w:t>
      </w:r>
      <w:r w:rsidRPr="004533D1">
        <w:rPr>
          <w:rFonts w:ascii="Open Sans" w:hAnsi="Open Sans" w:cs="Open Sans"/>
          <w:i/>
          <w:color w:val="002060"/>
        </w:rPr>
        <w:t>Стратегия фонда остается в силе</w:t>
      </w:r>
      <w:r>
        <w:rPr>
          <w:rFonts w:ascii="Open Sans" w:hAnsi="Open Sans" w:cs="Open Sans"/>
          <w:i/>
          <w:color w:val="002060"/>
        </w:rPr>
        <w:t>.</w:t>
      </w:r>
    </w:p>
    <w:p w14:paraId="319A92A3" w14:textId="11F85135" w:rsidR="00567F50" w:rsidRDefault="00567F50" w:rsidP="00474436">
      <w:pPr>
        <w:spacing w:after="0"/>
        <w:ind w:firstLine="709"/>
        <w:jc w:val="both"/>
        <w:rPr>
          <w:rFonts w:ascii="Open Sans" w:hAnsi="Open Sans" w:cs="Open Sans"/>
          <w:i/>
          <w:color w:val="002060"/>
        </w:rPr>
      </w:pPr>
    </w:p>
    <w:p w14:paraId="7E50177F" w14:textId="77777777" w:rsidR="00567F50" w:rsidRDefault="00567F50" w:rsidP="00474436">
      <w:pPr>
        <w:spacing w:after="0"/>
        <w:ind w:firstLine="709"/>
        <w:jc w:val="both"/>
        <w:rPr>
          <w:rFonts w:ascii="Open Sans" w:hAnsi="Open Sans" w:cs="Open Sans"/>
          <w:i/>
          <w:color w:val="002060"/>
        </w:rPr>
      </w:pPr>
    </w:p>
    <w:p w14:paraId="7DEED75F" w14:textId="467ADED5" w:rsidR="004A4FDC" w:rsidRDefault="00BB7B10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>Акции российские по эмитентам</w:t>
      </w:r>
    </w:p>
    <w:p w14:paraId="72C36DFD" w14:textId="77777777" w:rsidR="00CD726A" w:rsidRDefault="00CD726A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F41FDA" w14:paraId="064E3041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68B77B" w14:textId="188B35FA" w:rsidR="00F41FDA" w:rsidRPr="0099057F" w:rsidRDefault="00223E5D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883D8E">
              <w:rPr>
                <w:rFonts w:ascii="Open Sans" w:hAnsi="Open Sans" w:cs="Open Sans"/>
                <w:sz w:val="20"/>
                <w:szCs w:val="20"/>
              </w:rPr>
              <w:t>«</w:t>
            </w:r>
            <w:r w:rsidRPr="00491FB7">
              <w:rPr>
                <w:rFonts w:ascii="Open Sans" w:hAnsi="Open Sans" w:cs="Open Sans"/>
                <w:sz w:val="20"/>
                <w:szCs w:val="20"/>
              </w:rPr>
              <w:t>Федеральная гидрогенерирующая компания - РусГидро</w:t>
            </w:r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53937F" w14:textId="595A5F53" w:rsidR="00905573" w:rsidRPr="00F41FDA" w:rsidRDefault="006C43D2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9,17</w:t>
            </w:r>
            <w:r w:rsidR="008E4BD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6C43D2" w14:paraId="5DC0D920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87D567" w14:textId="641FB369" w:rsidR="006C43D2" w:rsidRDefault="006C43D2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«Башнефть» (ап)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12BBF2" w14:textId="4EA57C5A" w:rsidR="006C43D2" w:rsidRDefault="006C43D2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8,66%</w:t>
            </w:r>
          </w:p>
        </w:tc>
      </w:tr>
      <w:tr w:rsidR="008E4BD4" w14:paraId="119671B5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4AC569" w14:textId="4B7D8989" w:rsidR="008E4BD4" w:rsidRDefault="006C43D2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АЛРОСА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41E98" w14:textId="1C21A667" w:rsidR="008E4BD4" w:rsidRDefault="006C43D2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8,55</w:t>
            </w:r>
            <w:r w:rsidR="008E4BD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3C49BA" w14:paraId="53D2E833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E4D931" w14:textId="7CAEEC13" w:rsidR="003C49BA" w:rsidRPr="00C80BD2" w:rsidRDefault="006C43D2" w:rsidP="00883D8E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МКПАО «</w:t>
            </w:r>
            <w:r w:rsidRPr="00905573">
              <w:rPr>
                <w:rFonts w:ascii="Open Sans" w:hAnsi="Open Sans" w:cs="Open Sans"/>
                <w:sz w:val="20"/>
                <w:szCs w:val="20"/>
              </w:rPr>
              <w:t>ЭН+ ГРУП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CFA81" w14:textId="5A23EC3C" w:rsidR="003C49BA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8,14</w:t>
            </w:r>
            <w:r w:rsidR="003C49BA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F68A315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02E405" w14:textId="49D1A34A" w:rsidR="00CA2804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99057F">
              <w:rPr>
                <w:rFonts w:ascii="Open Sans" w:hAnsi="Open Sans" w:cs="Open Sans"/>
                <w:sz w:val="20"/>
                <w:szCs w:val="20"/>
              </w:rPr>
              <w:t>НоваБев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 Групп»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F26710" w14:textId="06F79BAD" w:rsidR="00CA2804" w:rsidRDefault="00223E5D" w:rsidP="00223E5D">
            <w:pPr>
              <w:tabs>
                <w:tab w:val="left" w:pos="915"/>
                <w:tab w:val="center" w:pos="1118"/>
              </w:tabs>
              <w:spacing w:before="60" w:after="120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                7,33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2CCD4AD7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8F2189" w14:textId="3EFE47C5" w:rsidR="00CA2804" w:rsidRPr="0099057F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710B19">
              <w:rPr>
                <w:rFonts w:ascii="Open Sans" w:hAnsi="Open Sans" w:cs="Open Sans"/>
                <w:sz w:val="20"/>
                <w:szCs w:val="20"/>
              </w:rPr>
              <w:t>Юнипро</w:t>
            </w:r>
            <w:proofErr w:type="spellEnd"/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0653E5" w14:textId="6DFAD2DB" w:rsidR="00CA2804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7,19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577707C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E81A" w14:textId="5BF94893" w:rsidR="00BC532D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Селигдар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D917EB" w14:textId="7361345D" w:rsidR="00BC532D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7,02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E79D401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44CAA8" w14:textId="1D2DEDB3" w:rsidR="00CA2804" w:rsidRPr="0099057F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>ПАО "</w:t>
            </w:r>
            <w:proofErr w:type="spellStart"/>
            <w:r w:rsidRPr="00223E5D">
              <w:rPr>
                <w:rFonts w:ascii="Open Sans" w:hAnsi="Open Sans" w:cs="Open Sans"/>
                <w:sz w:val="20"/>
                <w:szCs w:val="20"/>
              </w:rPr>
              <w:t>Россети</w:t>
            </w:r>
            <w:proofErr w:type="spellEnd"/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 Волга"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1F7289" w14:textId="5AD6CC59" w:rsidR="00CA2804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6,79%</w:t>
            </w:r>
          </w:p>
        </w:tc>
      </w:tr>
      <w:tr w:rsidR="00CA2804" w14:paraId="0BEDDFAF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72FE22" w14:textId="3142DB73" w:rsidR="00CA2804" w:rsidRPr="0099057F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>МКПАО "Циан"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C1427" w14:textId="09D1601A" w:rsidR="00CA2804" w:rsidRPr="0099057F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6,03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1DBB0AB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C6437" w14:textId="15E15EEE" w:rsidR="00BC532D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414E86">
              <w:rPr>
                <w:rFonts w:ascii="Open Sans" w:hAnsi="Open Sans" w:cs="Open Sans"/>
                <w:sz w:val="20"/>
                <w:szCs w:val="20"/>
              </w:rPr>
              <w:t xml:space="preserve">Юнайтед </w:t>
            </w:r>
            <w:proofErr w:type="spellStart"/>
            <w:r w:rsidRPr="00414E86">
              <w:rPr>
                <w:rFonts w:ascii="Open Sans" w:hAnsi="Open Sans" w:cs="Open Sans"/>
                <w:sz w:val="20"/>
                <w:szCs w:val="20"/>
              </w:rPr>
              <w:t>Медикал</w:t>
            </w:r>
            <w:proofErr w:type="spellEnd"/>
            <w:r w:rsidRPr="00414E86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414E86">
              <w:rPr>
                <w:rFonts w:ascii="Open Sans" w:hAnsi="Open Sans" w:cs="Open Sans"/>
                <w:sz w:val="20"/>
                <w:szCs w:val="20"/>
              </w:rPr>
              <w:t>Груп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ED54D1" w14:textId="51A6F9B8" w:rsidR="00BC532D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5,44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2569C6" w14:paraId="7FF09C80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69C0C" w14:textId="10CFDB83" w:rsidR="00004D46" w:rsidRPr="00223E5D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>ПАО «ВИ.РУ»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D66E1" w14:textId="68DDEA6C" w:rsidR="002569C6" w:rsidRDefault="00223E5D" w:rsidP="00440A52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5,22</w:t>
            </w:r>
            <w:r w:rsidR="002569C6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F25C75" w14:paraId="4AEAD0B4" w14:textId="77777777" w:rsidTr="00BB3E98">
        <w:trPr>
          <w:trHeight w:val="4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6A7703" w14:textId="4F796438" w:rsidR="00004D46" w:rsidRPr="0099057F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Новолипецкий металлургический комбинат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648263" w14:textId="6CFB9D44" w:rsidR="00F25C75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3,84</w:t>
            </w:r>
            <w:r w:rsidR="0001332C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7ED53D36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AAE2F0" w14:textId="2DAC384A" w:rsidR="00CA2804" w:rsidRPr="0099057F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ПАО </w:t>
            </w:r>
            <w:r>
              <w:rPr>
                <w:rFonts w:ascii="Open Sans" w:hAnsi="Open Sans" w:cs="Open Sans"/>
                <w:sz w:val="20"/>
                <w:szCs w:val="20"/>
              </w:rPr>
              <w:t>«</w:t>
            </w:r>
            <w:proofErr w:type="spellStart"/>
            <w:r w:rsidRPr="00440A52">
              <w:rPr>
                <w:rFonts w:ascii="Open Sans" w:hAnsi="Open Sans" w:cs="Open Sans"/>
                <w:sz w:val="20"/>
                <w:szCs w:val="20"/>
              </w:rPr>
              <w:t>Южуралзолото</w:t>
            </w:r>
            <w:proofErr w:type="spellEnd"/>
            <w:r w:rsidRPr="00440A52">
              <w:rPr>
                <w:rFonts w:ascii="Open Sans" w:hAnsi="Open Sans" w:cs="Open Sans"/>
                <w:sz w:val="20"/>
                <w:szCs w:val="20"/>
              </w:rPr>
              <w:t xml:space="preserve"> Группа Компаний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0EB07" w14:textId="4F87B8E9" w:rsidR="00CA2804" w:rsidRPr="0099057F" w:rsidRDefault="00223E5D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3,55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ED6E048" w14:textId="77777777" w:rsidTr="00223E5D">
        <w:trPr>
          <w:trHeight w:val="423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9A405E" w14:textId="0213FF80" w:rsidR="00004D46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ПАО «Сургутнефтегаз» 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ао</w:t>
            </w:r>
            <w:proofErr w:type="spellEnd"/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A44AD0" w14:textId="2E0F3C9B" w:rsidR="00CA2804" w:rsidRPr="0099057F" w:rsidRDefault="00223E5D" w:rsidP="00491FB7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3,30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19BB755A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671861" w14:textId="330D3930" w:rsidR="00CA2804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«Сургутнефтегаз» ап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1EFC22" w14:textId="1459E3EC" w:rsidR="00CA2804" w:rsidRPr="0099057F" w:rsidRDefault="00223E5D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3,29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3316BD9D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21C3C3" w14:textId="1240EC2B" w:rsidR="00BB3E98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ПАО </w:t>
            </w:r>
            <w:r>
              <w:rPr>
                <w:rFonts w:ascii="Open Sans" w:hAnsi="Open Sans" w:cs="Open Sans"/>
                <w:sz w:val="20"/>
                <w:szCs w:val="20"/>
              </w:rPr>
              <w:t>«</w:t>
            </w:r>
            <w:proofErr w:type="spellStart"/>
            <w:r w:rsidRPr="00223E5D">
              <w:rPr>
                <w:rFonts w:ascii="Open Sans" w:hAnsi="Open Sans" w:cs="Open Sans"/>
                <w:sz w:val="20"/>
                <w:szCs w:val="20"/>
              </w:rPr>
              <w:t>Россети</w:t>
            </w:r>
            <w:proofErr w:type="spellEnd"/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 Урал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5FCBB5" w14:textId="313A3AE5" w:rsidR="00BB3E98" w:rsidRDefault="00223E5D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1,92</w:t>
            </w:r>
            <w:r w:rsidR="00FF000F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0CB98BA2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853F58" w14:textId="13E83C73" w:rsidR="00BB3E98" w:rsidRPr="0099057F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ПАО </w:t>
            </w:r>
            <w:r>
              <w:rPr>
                <w:rFonts w:ascii="Open Sans" w:hAnsi="Open Sans" w:cs="Open Sans"/>
                <w:sz w:val="20"/>
                <w:szCs w:val="20"/>
              </w:rPr>
              <w:t>«</w:t>
            </w:r>
            <w:proofErr w:type="spellStart"/>
            <w:r w:rsidRPr="00223E5D">
              <w:rPr>
                <w:rFonts w:ascii="Open Sans" w:hAnsi="Open Sans" w:cs="Open Sans"/>
                <w:sz w:val="20"/>
                <w:szCs w:val="20"/>
              </w:rPr>
              <w:t>Россети</w:t>
            </w:r>
            <w:proofErr w:type="spellEnd"/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 Московский регион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DBF101" w14:textId="3E6FF9AB" w:rsidR="00BB3E98" w:rsidRDefault="00223E5D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1,58</w:t>
            </w:r>
            <w:r w:rsidR="00BB3E98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8E4BD4" w14:paraId="1CEB7A78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6B6F16" w14:textId="798D9E50" w:rsidR="008E4BD4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223E5D">
              <w:rPr>
                <w:rFonts w:ascii="Open Sans" w:hAnsi="Open Sans" w:cs="Open Sans"/>
                <w:sz w:val="20"/>
                <w:szCs w:val="20"/>
              </w:rPr>
              <w:t>Россети</w:t>
            </w:r>
            <w:proofErr w:type="spellEnd"/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 Центр»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919AC5" w14:textId="13946507" w:rsidR="008E4BD4" w:rsidRPr="008E4BD4" w:rsidRDefault="00223E5D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1,44</w:t>
            </w:r>
            <w:r w:rsidR="008E4BD4">
              <w:rPr>
                <w:rFonts w:ascii="Open Sans" w:hAnsi="Open Sans" w:cs="Open Sans"/>
                <w:sz w:val="20"/>
                <w:szCs w:val="20"/>
                <w:lang w:val="en-US"/>
              </w:rPr>
              <w:t>%</w:t>
            </w:r>
          </w:p>
        </w:tc>
      </w:tr>
      <w:tr w:rsidR="00223E5D" w14:paraId="596C44C7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D2168A" w14:textId="7DE987A1" w:rsidR="00223E5D" w:rsidRPr="00223E5D" w:rsidRDefault="00223E5D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23E5D">
              <w:rPr>
                <w:rFonts w:ascii="Open Sans" w:hAnsi="Open Sans" w:cs="Open Sans"/>
                <w:sz w:val="20"/>
                <w:szCs w:val="20"/>
              </w:rPr>
              <w:t xml:space="preserve">ПАО </w:t>
            </w:r>
            <w:r>
              <w:rPr>
                <w:rFonts w:ascii="Open Sans" w:hAnsi="Open Sans" w:cs="Open Sans"/>
                <w:sz w:val="20"/>
                <w:szCs w:val="20"/>
              </w:rPr>
              <w:t>«</w:t>
            </w:r>
            <w:r w:rsidRPr="00223E5D">
              <w:rPr>
                <w:rFonts w:ascii="Open Sans" w:hAnsi="Open Sans" w:cs="Open Sans"/>
                <w:sz w:val="20"/>
                <w:szCs w:val="20"/>
              </w:rPr>
              <w:t>ДОМ.РФ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B7B375" w14:textId="2AC1D1FA" w:rsidR="00223E5D" w:rsidRDefault="00223E5D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0,02%</w:t>
            </w:r>
          </w:p>
        </w:tc>
      </w:tr>
    </w:tbl>
    <w:p w14:paraId="776DA7B3" w14:textId="351CE55A" w:rsidR="00633C52" w:rsidRDefault="00633C52" w:rsidP="00633C52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317FEA56" w14:textId="45F3797E" w:rsidR="005607B3" w:rsidRDefault="00BB7B10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t>Прочие активы</w:t>
      </w:r>
    </w:p>
    <w:p w14:paraId="2888B0EA" w14:textId="77777777" w:rsidR="0001332C" w:rsidRPr="00D31C76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1479FA" w:rsidRPr="0034745F" w14:paraId="1F0CFBD3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4DACF4" w14:textId="2F7A2840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Дебиторская задолженность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F0B999" w14:textId="6A4C16EB" w:rsidR="001479FA" w:rsidRPr="0099057F" w:rsidRDefault="00223E5D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0,95</w:t>
            </w:r>
            <w:r w:rsidR="008E4BD4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710B19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1479FA" w:rsidRPr="0034745F" w14:paraId="7D74805B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62245A" w14:textId="34B536FC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Денежные средства 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197A45" w14:textId="4E5EBE4D" w:rsidR="001479FA" w:rsidRDefault="00223E5D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0,55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</w:tbl>
    <w:p w14:paraId="718C08A2" w14:textId="58AB775A" w:rsidR="005C6A65" w:rsidRDefault="005C6A65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241B519C" w14:textId="3850064A" w:rsidR="005607B3" w:rsidRPr="00BC7509" w:rsidRDefault="00BB7B10" w:rsidP="00BC7509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 xml:space="preserve">Структура портфеля по инструментам </w:t>
      </w:r>
      <w:r w:rsidR="0001332C">
        <w:rPr>
          <w:rFonts w:ascii="Open Sans" w:hAnsi="Open Sans" w:cs="Open Sans"/>
          <w:b/>
          <w:sz w:val="28"/>
          <w:szCs w:val="28"/>
        </w:rPr>
        <w:t xml:space="preserve">на </w:t>
      </w:r>
      <w:r w:rsidR="00223E5D">
        <w:rPr>
          <w:rFonts w:ascii="Open Sans" w:hAnsi="Open Sans" w:cs="Open Sans"/>
          <w:b/>
          <w:sz w:val="28"/>
          <w:szCs w:val="28"/>
        </w:rPr>
        <w:t>30</w:t>
      </w:r>
      <w:r w:rsidR="008B67EC">
        <w:rPr>
          <w:rFonts w:ascii="Open Sans" w:hAnsi="Open Sans" w:cs="Open Sans"/>
          <w:b/>
          <w:sz w:val="28"/>
          <w:szCs w:val="28"/>
        </w:rPr>
        <w:t xml:space="preserve"> </w:t>
      </w:r>
      <w:r w:rsidR="00223E5D">
        <w:rPr>
          <w:rFonts w:ascii="Open Sans" w:hAnsi="Open Sans" w:cs="Open Sans"/>
          <w:b/>
          <w:sz w:val="28"/>
          <w:szCs w:val="28"/>
        </w:rPr>
        <w:t>июня</w:t>
      </w:r>
      <w:r w:rsidR="00D31C76">
        <w:rPr>
          <w:rFonts w:ascii="Open Sans" w:hAnsi="Open Sans" w:cs="Open Sans"/>
          <w:b/>
          <w:sz w:val="28"/>
          <w:szCs w:val="28"/>
        </w:rPr>
        <w:t xml:space="preserve"> </w:t>
      </w:r>
      <w:r w:rsidR="0001332C">
        <w:rPr>
          <w:rFonts w:ascii="Open Sans" w:hAnsi="Open Sans" w:cs="Open Sans"/>
          <w:b/>
          <w:sz w:val="28"/>
          <w:szCs w:val="28"/>
        </w:rPr>
        <w:t>20</w:t>
      </w:r>
      <w:r w:rsidR="00FD258B">
        <w:rPr>
          <w:rFonts w:ascii="Open Sans" w:hAnsi="Open Sans" w:cs="Open Sans"/>
          <w:b/>
          <w:sz w:val="28"/>
          <w:szCs w:val="28"/>
        </w:rPr>
        <w:t>2</w:t>
      </w:r>
      <w:r w:rsidR="00440A52">
        <w:rPr>
          <w:rFonts w:ascii="Open Sans" w:hAnsi="Open Sans" w:cs="Open Sans"/>
          <w:b/>
          <w:sz w:val="28"/>
          <w:szCs w:val="28"/>
        </w:rPr>
        <w:t>6</w:t>
      </w:r>
    </w:p>
    <w:p w14:paraId="47168F3C" w14:textId="7DFF659D" w:rsidR="005607B3" w:rsidRDefault="0040549F">
      <w:pPr>
        <w:spacing w:before="240" w:after="240"/>
        <w:ind w:left="-142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49EA3158" wp14:editId="147C4781">
            <wp:extent cx="3590925" cy="39827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93999" cy="3986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1C82A" w14:textId="2A6D914D" w:rsidR="005607B3" w:rsidRDefault="00462830" w:rsidP="005600E1">
      <w:pPr>
        <w:spacing w:before="240" w:after="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Д</w:t>
      </w:r>
      <w:r w:rsidR="00BB7B10">
        <w:rPr>
          <w:rFonts w:ascii="Open Sans" w:hAnsi="Open Sans" w:cs="Open Sans"/>
          <w:b/>
          <w:sz w:val="24"/>
          <w:szCs w:val="24"/>
        </w:rPr>
        <w:t xml:space="preserve">инамика изменения стоимости пая </w:t>
      </w:r>
    </w:p>
    <w:p w14:paraId="58E8C527" w14:textId="1255DF99" w:rsidR="005607B3" w:rsidRDefault="0040549F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036FB080" wp14:editId="42406E13">
            <wp:extent cx="6286500" cy="2317071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13912" cy="232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2A9">
        <w:rPr>
          <w:noProof/>
        </w:rPr>
        <w:t xml:space="preserve"> </w:t>
      </w:r>
    </w:p>
    <w:tbl>
      <w:tblPr>
        <w:tblStyle w:val="13"/>
        <w:tblW w:w="10570" w:type="dxa"/>
        <w:tblInd w:w="-35" w:type="dxa"/>
        <w:tblLook w:val="0480" w:firstRow="0" w:lastRow="0" w:firstColumn="1" w:lastColumn="0" w:noHBand="0" w:noVBand="1"/>
      </w:tblPr>
      <w:tblGrid>
        <w:gridCol w:w="1685"/>
        <w:gridCol w:w="1238"/>
        <w:gridCol w:w="1269"/>
        <w:gridCol w:w="1272"/>
        <w:gridCol w:w="1270"/>
        <w:gridCol w:w="1278"/>
        <w:gridCol w:w="1277"/>
        <w:gridCol w:w="1281"/>
      </w:tblGrid>
      <w:tr w:rsidR="008821DD" w:rsidRPr="00C87A67" w14:paraId="29F281DE" w14:textId="77777777" w:rsidTr="00397BC4">
        <w:trPr>
          <w:trHeight w:val="586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C073245" w14:textId="77777777" w:rsidR="0067565A" w:rsidRDefault="003160A5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sz w:val="18"/>
                <w:szCs w:val="18"/>
              </w:rPr>
              <w:t>СЧА</w:t>
            </w:r>
          </w:p>
          <w:p w14:paraId="74E05776" w14:textId="63ACECD9" w:rsidR="008946F8" w:rsidRPr="0045272B" w:rsidRDefault="008946F8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D883217" w14:textId="59C2FE3E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Стоимость пая</w:t>
            </w:r>
          </w:p>
        </w:tc>
        <w:tc>
          <w:tcPr>
            <w:tcW w:w="7771" w:type="dxa"/>
            <w:gridSpan w:val="6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F68FAB" w14:textId="77777777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Доходность</w:t>
            </w:r>
          </w:p>
        </w:tc>
      </w:tr>
      <w:tr w:rsidR="0040549F" w:rsidRPr="00C87A67" w14:paraId="1ACDED23" w14:textId="77777777" w:rsidTr="00397BC4">
        <w:trPr>
          <w:trHeight w:val="428"/>
        </w:trPr>
        <w:tc>
          <w:tcPr>
            <w:tcW w:w="2799" w:type="dxa"/>
            <w:gridSpan w:val="2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76CE6F5" w14:textId="5109B109" w:rsidR="0067565A" w:rsidRPr="0045272B" w:rsidRDefault="0067565A" w:rsidP="00DD444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на 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30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06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.2026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7E51F85" w14:textId="6DCC853A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месяц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BF6F4F9" w14:textId="4A59B072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3 месяца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20F57C" w14:textId="171CE044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за 6 </w:t>
            </w:r>
            <w:proofErr w:type="spellStart"/>
            <w:r w:rsidRPr="0045272B">
              <w:rPr>
                <w:rFonts w:ascii="Open Sans" w:hAnsi="Open Sans" w:cs="Open Sans"/>
                <w:sz w:val="18"/>
                <w:szCs w:val="18"/>
              </w:rPr>
              <w:t>ме</w:t>
            </w:r>
            <w:r w:rsidR="003160A5">
              <w:rPr>
                <w:rFonts w:ascii="Open Sans" w:hAnsi="Open Sans" w:cs="Open Sans"/>
                <w:sz w:val="18"/>
                <w:szCs w:val="18"/>
              </w:rPr>
              <w:t>с</w:t>
            </w:r>
            <w:proofErr w:type="spellEnd"/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7667CC" w14:textId="3F622D81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год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78B71C" w14:textId="59F9A8CC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3 года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61550EA" w14:textId="732E0B97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5 лет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</w:tr>
      <w:tr w:rsidR="0040549F" w:rsidRPr="00C87A67" w14:paraId="2A967DA2" w14:textId="77777777" w:rsidTr="00397BC4">
        <w:trPr>
          <w:trHeight w:val="471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90F202B" w14:textId="660FEABA" w:rsidR="0067565A" w:rsidRPr="00BE51A9" w:rsidRDefault="0040549F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0549F">
              <w:rPr>
                <w:rFonts w:ascii="Open Sans" w:hAnsi="Open Sans" w:cs="Open Sans"/>
                <w:sz w:val="18"/>
                <w:szCs w:val="18"/>
              </w:rPr>
              <w:t>990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 w:rsidRPr="0040549F">
              <w:rPr>
                <w:rFonts w:ascii="Open Sans" w:hAnsi="Open Sans" w:cs="Open Sans"/>
                <w:sz w:val="18"/>
                <w:szCs w:val="18"/>
              </w:rPr>
              <w:t>161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 w:rsidRPr="0040549F">
              <w:rPr>
                <w:rFonts w:ascii="Open Sans" w:hAnsi="Open Sans" w:cs="Open Sans"/>
                <w:sz w:val="18"/>
                <w:szCs w:val="18"/>
              </w:rPr>
              <w:t>473,54</w:t>
            </w: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520444" w14:textId="784073B4" w:rsidR="0067565A" w:rsidRPr="00904277" w:rsidRDefault="0040549F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20 251,13</w:t>
            </w:r>
            <w:r w:rsidR="00756F4B" w:rsidRPr="00756F4B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97A54BB" w14:textId="0FCBEDC7" w:rsidR="0067565A" w:rsidRPr="000B1945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12,59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5117455" w14:textId="7388B5B0" w:rsidR="0067565A" w:rsidRPr="00AD5D30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22,13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9A8B805" w14:textId="68A5E715" w:rsidR="0067565A" w:rsidRPr="008821DD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18,43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8A87B2B" w14:textId="359A8758" w:rsidR="0067565A" w:rsidRPr="000D165C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20,38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28A1B48" w14:textId="316842C9" w:rsidR="0067565A" w:rsidRPr="008821DD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50,93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4559E5" w14:textId="0D62DC6F" w:rsidR="0067565A" w:rsidRPr="000D165C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</w:t>
            </w:r>
            <w:r w:rsidR="0040549F">
              <w:rPr>
                <w:rFonts w:ascii="Open Sans" w:hAnsi="Open Sans" w:cs="Open Sans"/>
                <w:sz w:val="18"/>
                <w:szCs w:val="18"/>
              </w:rPr>
              <w:t>78,31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</w:tr>
    </w:tbl>
    <w:p w14:paraId="42E66720" w14:textId="39222D7A" w:rsidR="00857D1A" w:rsidRPr="00857D1A" w:rsidRDefault="00857D1A" w:rsidP="00857D1A">
      <w:pPr>
        <w:jc w:val="right"/>
        <w:rPr>
          <w:rFonts w:ascii="Open Sans" w:hAnsi="Open Sans" w:cs="Open Sans"/>
          <w:sz w:val="20"/>
          <w:szCs w:val="20"/>
        </w:rPr>
      </w:pPr>
      <w:r w:rsidRPr="00857D1A">
        <w:rPr>
          <w:rFonts w:ascii="Open Sans" w:hAnsi="Open Sans" w:cs="Open Sans"/>
          <w:sz w:val="20"/>
          <w:szCs w:val="20"/>
        </w:rPr>
        <w:t xml:space="preserve">Дата составления: </w:t>
      </w:r>
      <w:r w:rsidR="0040549F">
        <w:rPr>
          <w:rFonts w:ascii="Open Sans" w:hAnsi="Open Sans" w:cs="Open Sans"/>
          <w:sz w:val="20"/>
          <w:szCs w:val="20"/>
        </w:rPr>
        <w:t>09</w:t>
      </w:r>
      <w:r w:rsidRPr="00857D1A">
        <w:rPr>
          <w:rFonts w:ascii="Open Sans" w:hAnsi="Open Sans" w:cs="Open Sans"/>
          <w:sz w:val="20"/>
          <w:szCs w:val="20"/>
        </w:rPr>
        <w:t>.</w:t>
      </w:r>
      <w:r w:rsidR="008E4BD4">
        <w:rPr>
          <w:rFonts w:ascii="Open Sans" w:hAnsi="Open Sans" w:cs="Open Sans"/>
          <w:sz w:val="20"/>
          <w:szCs w:val="20"/>
        </w:rPr>
        <w:t>0</w:t>
      </w:r>
      <w:r w:rsidR="0040549F">
        <w:rPr>
          <w:rFonts w:ascii="Open Sans" w:hAnsi="Open Sans" w:cs="Open Sans"/>
          <w:sz w:val="20"/>
          <w:szCs w:val="20"/>
        </w:rPr>
        <w:t>7</w:t>
      </w:r>
      <w:r w:rsidRPr="00857D1A">
        <w:rPr>
          <w:rFonts w:ascii="Open Sans" w:hAnsi="Open Sans" w:cs="Open Sans"/>
          <w:sz w:val="20"/>
          <w:szCs w:val="20"/>
        </w:rPr>
        <w:t>.2026</w:t>
      </w:r>
    </w:p>
    <w:p w14:paraId="02EB5540" w14:textId="0F36C313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lastRenderedPageBreak/>
        <w:t>Управление фондом осуществляет ООО «УК «РЕКОРД КАПИТАЛ». Лицензия ЦБ РФ на осуществление деятельности по доверительному управлению инвестиционными фондами, паевыми инвестиционными фондами и негосударственными пенсионными фондами № 21-000-1-00955 от 14 мая 2013 г. выдана ФСФР России.</w:t>
      </w:r>
    </w:p>
    <w:p w14:paraId="35906710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Данная информация не является индивидуальной инвестиционной рекомендацией, и финансовые инструменты либо операции, упомянутые в ней, могут не соответствовать Вашему инвестиционному профилю и инвестиционным целям (ожиданиям). Определение соответствия финансового инструмента либо операции Вашим интересам, инвестиционным целям, инвестиционному горизонту и уровню допустимого риска является Вашей задачей. ООО «УК «РЕКОРД КАПИТАЛ» не несет ответственности за возможные убытки в случае совершения операций либо инвестирования в финансовые инструменты, упомянутые в данной информации, и не рекомендуют использовать указанную информацию в качестве единственного источника информации при принятии инвестиционного решения.</w:t>
      </w:r>
    </w:p>
    <w:p w14:paraId="7FCEA926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Стоимость инвестиционного пая может как увеличиваться, так и уменьшаться. Результаты инвестирования в прошлом не определяют доходы в будущем. Доходность инвестиций в паевой инвестиционный фонд не гарантируется государством.</w:t>
      </w:r>
    </w:p>
    <w:p w14:paraId="363C1CED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Перед приобретением инвестиционных паев необходимо внимательно ознакомиться с правилами доверительного управления паевым инвестиционным фондом.</w:t>
      </w:r>
    </w:p>
    <w:p w14:paraId="0499425C" w14:textId="50355AFC" w:rsidR="005607B3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 xml:space="preserve">Получить информацию о фонде и ознакомиться с Правилами доверительного управления фондов и иной информацией, подлежащей раскрытию, можно по адресу г. Новосибирск, ул. Чаплыгина, д. 47, пом. 2 - 7; по телефону 8 (800) 707-04-78 (режим работы: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Пн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-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Пт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с 9:00 до 18:00;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Сб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,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Вс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- выходные дни), на сайте </w:t>
      </w:r>
      <w:hyperlink r:id="rId15" w:history="1">
        <w:r w:rsidRPr="001F3E0E">
          <w:rPr>
            <w:rStyle w:val="af8"/>
            <w:rFonts w:ascii="Open Sans" w:hAnsi="Open Sans" w:cs="Open Sans"/>
            <w:sz w:val="20"/>
            <w:szCs w:val="20"/>
          </w:rPr>
          <w:t>https://recordcap.ru</w:t>
        </w:r>
      </w:hyperlink>
      <w:r w:rsidRPr="000D0C9D">
        <w:rPr>
          <w:rFonts w:ascii="Open Sans" w:hAnsi="Open Sans" w:cs="Open Sans"/>
          <w:color w:val="000F9F"/>
          <w:sz w:val="20"/>
          <w:szCs w:val="20"/>
        </w:rPr>
        <w:t>.</w:t>
      </w:r>
    </w:p>
    <w:p w14:paraId="4712D270" w14:textId="77777777" w:rsidR="000D0C9D" w:rsidRDefault="000D0C9D" w:rsidP="000D0C9D">
      <w:pPr>
        <w:rPr>
          <w:rFonts w:ascii="Open Sans" w:hAnsi="Open Sans" w:cs="Open Sans"/>
        </w:rPr>
      </w:pPr>
    </w:p>
    <w:sectPr w:rsidR="000D0C9D" w:rsidSect="00EB5357">
      <w:footerReference w:type="default" r:id="rId16"/>
      <w:pgSz w:w="11906" w:h="16838"/>
      <w:pgMar w:top="720" w:right="849" w:bottom="720" w:left="720" w:header="0" w:footer="680" w:gutter="0"/>
      <w:pgBorders w:offsetFrom="page">
        <w:top w:val="single" w:sz="4" w:space="24" w:color="000F9F"/>
        <w:left w:val="single" w:sz="4" w:space="24" w:color="000F9F"/>
        <w:bottom w:val="single" w:sz="4" w:space="24" w:color="000F9F"/>
        <w:right w:val="single" w:sz="4" w:space="24" w:color="000F9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1EC38" w14:textId="77777777" w:rsidR="004009E0" w:rsidRDefault="004009E0">
      <w:pPr>
        <w:spacing w:after="0" w:line="240" w:lineRule="auto"/>
      </w:pPr>
      <w:r>
        <w:separator/>
      </w:r>
    </w:p>
  </w:endnote>
  <w:endnote w:type="continuationSeparator" w:id="0">
    <w:p w14:paraId="43AF1FA2" w14:textId="77777777" w:rsidR="004009E0" w:rsidRDefault="00400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Open Sans Light">
    <w:altName w:val="Calibri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ECCB" w14:textId="77777777" w:rsidR="005607B3" w:rsidRPr="002A3943" w:rsidRDefault="00BB7B10" w:rsidP="002A3943">
    <w:pPr>
      <w:spacing w:before="120" w:after="0"/>
      <w:jc w:val="both"/>
      <w:rPr>
        <w:rFonts w:ascii="Open Sans" w:hAnsi="Open Sans" w:cs="Open Sans"/>
        <w:sz w:val="20"/>
        <w:szCs w:val="20"/>
      </w:rPr>
    </w:pPr>
    <w:r>
      <w:rPr>
        <w:rFonts w:ascii="Open Sans" w:hAnsi="Open Sans" w:cs="Open Sans"/>
        <w:sz w:val="20"/>
        <w:szCs w:val="20"/>
      </w:rPr>
      <w:t xml:space="preserve">Стоимость инвестиционных паев может увеличиваться и уменьшаться, результаты инвестирования в прошлом не определяют доходы в будущем, государство не гарантирует доходность инвестиций в инвестиционные фонды. </w:t>
    </w:r>
    <w:r w:rsidR="002A3943" w:rsidRPr="002A3943">
      <w:rPr>
        <w:rFonts w:ascii="Open Sans" w:hAnsi="Open Sans" w:cs="Open Sans"/>
        <w:sz w:val="20"/>
        <w:szCs w:val="20"/>
      </w:rPr>
      <w:t xml:space="preserve">Правилами доверительного управления фондом предусмотрены скидки с расчетной стоимости инвестиционных паев при их погашении. Взимание скидок и надбавок уменьшает доходность инвестиций в инвестиционные паи. </w:t>
    </w:r>
    <w:r>
      <w:rPr>
        <w:rFonts w:ascii="Open Sans" w:hAnsi="Open Sans" w:cs="Open Sans"/>
        <w:sz w:val="20"/>
        <w:szCs w:val="20"/>
      </w:rPr>
      <w:t>Прежде чем приобрести инвестиционный пай, следует внимательно ознакомиться с правилами доверительного управления паевым инвестиционным фондом</w:t>
    </w:r>
    <w:r w:rsidR="002A3943">
      <w:rPr>
        <w:rFonts w:ascii="Open Sans" w:hAnsi="Open Sans" w:cs="Open Sans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EF9B2" w14:textId="77777777" w:rsidR="004009E0" w:rsidRDefault="004009E0">
      <w:pPr>
        <w:spacing w:after="0" w:line="240" w:lineRule="auto"/>
      </w:pPr>
      <w:r>
        <w:separator/>
      </w:r>
    </w:p>
  </w:footnote>
  <w:footnote w:type="continuationSeparator" w:id="0">
    <w:p w14:paraId="0A5B6924" w14:textId="77777777" w:rsidR="004009E0" w:rsidRDefault="00400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20E68"/>
    <w:multiLevelType w:val="hybridMultilevel"/>
    <w:tmpl w:val="9F40C1CC"/>
    <w:lvl w:ilvl="0" w:tplc="51628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050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F0A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EF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F6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8F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4E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A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4A5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7B3"/>
    <w:rsid w:val="00004D46"/>
    <w:rsid w:val="00011F2D"/>
    <w:rsid w:val="0001332C"/>
    <w:rsid w:val="00034318"/>
    <w:rsid w:val="000732A9"/>
    <w:rsid w:val="000B1945"/>
    <w:rsid w:val="000C7C14"/>
    <w:rsid w:val="000D0C9D"/>
    <w:rsid w:val="000D165C"/>
    <w:rsid w:val="000F456C"/>
    <w:rsid w:val="00102C9A"/>
    <w:rsid w:val="00120DF4"/>
    <w:rsid w:val="001218F5"/>
    <w:rsid w:val="00145673"/>
    <w:rsid w:val="001479FA"/>
    <w:rsid w:val="00160D60"/>
    <w:rsid w:val="00164284"/>
    <w:rsid w:val="00173EB7"/>
    <w:rsid w:val="00175F89"/>
    <w:rsid w:val="001977F5"/>
    <w:rsid w:val="001A3F85"/>
    <w:rsid w:val="001B2794"/>
    <w:rsid w:val="001C62F8"/>
    <w:rsid w:val="001C632F"/>
    <w:rsid w:val="001F1EDC"/>
    <w:rsid w:val="00205364"/>
    <w:rsid w:val="00213A6B"/>
    <w:rsid w:val="002147D9"/>
    <w:rsid w:val="00223E5D"/>
    <w:rsid w:val="00233E12"/>
    <w:rsid w:val="00247185"/>
    <w:rsid w:val="002569C6"/>
    <w:rsid w:val="0026256F"/>
    <w:rsid w:val="002716C3"/>
    <w:rsid w:val="002A3943"/>
    <w:rsid w:val="002A7651"/>
    <w:rsid w:val="002D3224"/>
    <w:rsid w:val="002D4F9E"/>
    <w:rsid w:val="003160A5"/>
    <w:rsid w:val="003323A8"/>
    <w:rsid w:val="003339F2"/>
    <w:rsid w:val="0034310C"/>
    <w:rsid w:val="0034745F"/>
    <w:rsid w:val="00370028"/>
    <w:rsid w:val="00376217"/>
    <w:rsid w:val="00393D2B"/>
    <w:rsid w:val="00397BC4"/>
    <w:rsid w:val="003C49BA"/>
    <w:rsid w:val="003D63AD"/>
    <w:rsid w:val="004009E0"/>
    <w:rsid w:val="0040549F"/>
    <w:rsid w:val="00414E86"/>
    <w:rsid w:val="0044082B"/>
    <w:rsid w:val="00440A52"/>
    <w:rsid w:val="00444FBC"/>
    <w:rsid w:val="004533D1"/>
    <w:rsid w:val="00455640"/>
    <w:rsid w:val="00462830"/>
    <w:rsid w:val="004638EF"/>
    <w:rsid w:val="00471D5D"/>
    <w:rsid w:val="00474436"/>
    <w:rsid w:val="00491FB7"/>
    <w:rsid w:val="004A128B"/>
    <w:rsid w:val="004A4FDC"/>
    <w:rsid w:val="004B47DA"/>
    <w:rsid w:val="004B5C0D"/>
    <w:rsid w:val="004D7F08"/>
    <w:rsid w:val="004E2A3C"/>
    <w:rsid w:val="004E7387"/>
    <w:rsid w:val="004F740B"/>
    <w:rsid w:val="00536E47"/>
    <w:rsid w:val="005377B7"/>
    <w:rsid w:val="00543568"/>
    <w:rsid w:val="00554D04"/>
    <w:rsid w:val="005600E1"/>
    <w:rsid w:val="005607B3"/>
    <w:rsid w:val="005635F1"/>
    <w:rsid w:val="00567F50"/>
    <w:rsid w:val="00580312"/>
    <w:rsid w:val="00591D3D"/>
    <w:rsid w:val="00596778"/>
    <w:rsid w:val="005A0741"/>
    <w:rsid w:val="005A3DCC"/>
    <w:rsid w:val="005B0F51"/>
    <w:rsid w:val="005B77EE"/>
    <w:rsid w:val="005C0E42"/>
    <w:rsid w:val="005C2CFF"/>
    <w:rsid w:val="005C6A65"/>
    <w:rsid w:val="005D766D"/>
    <w:rsid w:val="005E5F5A"/>
    <w:rsid w:val="005F3986"/>
    <w:rsid w:val="005F7563"/>
    <w:rsid w:val="00606CEB"/>
    <w:rsid w:val="00611540"/>
    <w:rsid w:val="00633C52"/>
    <w:rsid w:val="006341F8"/>
    <w:rsid w:val="006417D9"/>
    <w:rsid w:val="006536C6"/>
    <w:rsid w:val="00655A04"/>
    <w:rsid w:val="0066157F"/>
    <w:rsid w:val="00663371"/>
    <w:rsid w:val="0067565A"/>
    <w:rsid w:val="006A3BBB"/>
    <w:rsid w:val="006A5D52"/>
    <w:rsid w:val="006C43D2"/>
    <w:rsid w:val="006C55DE"/>
    <w:rsid w:val="006D2BB2"/>
    <w:rsid w:val="006E46F9"/>
    <w:rsid w:val="00705D38"/>
    <w:rsid w:val="00710B19"/>
    <w:rsid w:val="00726322"/>
    <w:rsid w:val="007433C9"/>
    <w:rsid w:val="0074775A"/>
    <w:rsid w:val="0075678F"/>
    <w:rsid w:val="00756F4B"/>
    <w:rsid w:val="00757951"/>
    <w:rsid w:val="0077417A"/>
    <w:rsid w:val="00774674"/>
    <w:rsid w:val="007A4168"/>
    <w:rsid w:val="007A6ECC"/>
    <w:rsid w:val="007C54D3"/>
    <w:rsid w:val="007D2A16"/>
    <w:rsid w:val="007E17AA"/>
    <w:rsid w:val="007F573E"/>
    <w:rsid w:val="00800912"/>
    <w:rsid w:val="008127F1"/>
    <w:rsid w:val="00813D17"/>
    <w:rsid w:val="00822380"/>
    <w:rsid w:val="0084080B"/>
    <w:rsid w:val="00841A84"/>
    <w:rsid w:val="00857902"/>
    <w:rsid w:val="00857D1A"/>
    <w:rsid w:val="008821DD"/>
    <w:rsid w:val="00882361"/>
    <w:rsid w:val="00883D8E"/>
    <w:rsid w:val="008946F8"/>
    <w:rsid w:val="00897ED7"/>
    <w:rsid w:val="008A1C4C"/>
    <w:rsid w:val="008B67EC"/>
    <w:rsid w:val="008C2095"/>
    <w:rsid w:val="008D2242"/>
    <w:rsid w:val="008E4BD4"/>
    <w:rsid w:val="00904277"/>
    <w:rsid w:val="00905573"/>
    <w:rsid w:val="009153E9"/>
    <w:rsid w:val="00924E5B"/>
    <w:rsid w:val="00927CCB"/>
    <w:rsid w:val="00941931"/>
    <w:rsid w:val="00961A6F"/>
    <w:rsid w:val="0099057F"/>
    <w:rsid w:val="0099070D"/>
    <w:rsid w:val="009B53EF"/>
    <w:rsid w:val="009D5583"/>
    <w:rsid w:val="009E351C"/>
    <w:rsid w:val="00A20E10"/>
    <w:rsid w:val="00A34A73"/>
    <w:rsid w:val="00A35F91"/>
    <w:rsid w:val="00A37531"/>
    <w:rsid w:val="00A64DA7"/>
    <w:rsid w:val="00A86F58"/>
    <w:rsid w:val="00A9067C"/>
    <w:rsid w:val="00AA2BF3"/>
    <w:rsid w:val="00AB252D"/>
    <w:rsid w:val="00AB51C5"/>
    <w:rsid w:val="00AC7656"/>
    <w:rsid w:val="00AD54EA"/>
    <w:rsid w:val="00AD5D30"/>
    <w:rsid w:val="00AD7CB9"/>
    <w:rsid w:val="00AE2006"/>
    <w:rsid w:val="00AE293E"/>
    <w:rsid w:val="00B06139"/>
    <w:rsid w:val="00B0665F"/>
    <w:rsid w:val="00B123AB"/>
    <w:rsid w:val="00B224FB"/>
    <w:rsid w:val="00B26CBB"/>
    <w:rsid w:val="00B27D80"/>
    <w:rsid w:val="00B572D6"/>
    <w:rsid w:val="00B57364"/>
    <w:rsid w:val="00B654AA"/>
    <w:rsid w:val="00B71DCE"/>
    <w:rsid w:val="00B946B0"/>
    <w:rsid w:val="00B96466"/>
    <w:rsid w:val="00BB0241"/>
    <w:rsid w:val="00BB2107"/>
    <w:rsid w:val="00BB3E98"/>
    <w:rsid w:val="00BB5897"/>
    <w:rsid w:val="00BB782D"/>
    <w:rsid w:val="00BB7B10"/>
    <w:rsid w:val="00BC532D"/>
    <w:rsid w:val="00BC7509"/>
    <w:rsid w:val="00BC7C8F"/>
    <w:rsid w:val="00BE51A9"/>
    <w:rsid w:val="00C0489D"/>
    <w:rsid w:val="00C45133"/>
    <w:rsid w:val="00C80BD2"/>
    <w:rsid w:val="00C867ED"/>
    <w:rsid w:val="00C87B40"/>
    <w:rsid w:val="00C91309"/>
    <w:rsid w:val="00C95D31"/>
    <w:rsid w:val="00CA2804"/>
    <w:rsid w:val="00CA6783"/>
    <w:rsid w:val="00CA6F27"/>
    <w:rsid w:val="00CC7B28"/>
    <w:rsid w:val="00CD726A"/>
    <w:rsid w:val="00CE039B"/>
    <w:rsid w:val="00CF4153"/>
    <w:rsid w:val="00D06E95"/>
    <w:rsid w:val="00D0764A"/>
    <w:rsid w:val="00D14C31"/>
    <w:rsid w:val="00D16BDC"/>
    <w:rsid w:val="00D20FCE"/>
    <w:rsid w:val="00D24FF8"/>
    <w:rsid w:val="00D2555A"/>
    <w:rsid w:val="00D2773D"/>
    <w:rsid w:val="00D31C76"/>
    <w:rsid w:val="00D3749A"/>
    <w:rsid w:val="00D37C4C"/>
    <w:rsid w:val="00D527A7"/>
    <w:rsid w:val="00D8002E"/>
    <w:rsid w:val="00D9200D"/>
    <w:rsid w:val="00DA1D38"/>
    <w:rsid w:val="00DB361F"/>
    <w:rsid w:val="00DB50CF"/>
    <w:rsid w:val="00DC3B5A"/>
    <w:rsid w:val="00DD4441"/>
    <w:rsid w:val="00E2111E"/>
    <w:rsid w:val="00E25CB2"/>
    <w:rsid w:val="00E271AA"/>
    <w:rsid w:val="00E30AC8"/>
    <w:rsid w:val="00E52F10"/>
    <w:rsid w:val="00E76CFF"/>
    <w:rsid w:val="00E90D6F"/>
    <w:rsid w:val="00E912CC"/>
    <w:rsid w:val="00EA0E4A"/>
    <w:rsid w:val="00EB05CE"/>
    <w:rsid w:val="00EB5357"/>
    <w:rsid w:val="00EC6FCC"/>
    <w:rsid w:val="00EE1A77"/>
    <w:rsid w:val="00EE7EA3"/>
    <w:rsid w:val="00F036A5"/>
    <w:rsid w:val="00F25C75"/>
    <w:rsid w:val="00F331A7"/>
    <w:rsid w:val="00F35A83"/>
    <w:rsid w:val="00F41FDA"/>
    <w:rsid w:val="00F92BFC"/>
    <w:rsid w:val="00FA2B2D"/>
    <w:rsid w:val="00FA651E"/>
    <w:rsid w:val="00FB214C"/>
    <w:rsid w:val="00FC0E9D"/>
    <w:rsid w:val="00FC17DA"/>
    <w:rsid w:val="00FD258B"/>
    <w:rsid w:val="00FD5D73"/>
    <w:rsid w:val="00FE18B0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2461C"/>
  <w15:docId w15:val="{584EFA4C-CC6C-493D-9CB5-BB1FCEA8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9">
    <w:name w:val="Grid Table Light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 Spacing"/>
    <w:uiPriority w:val="1"/>
    <w:qFormat/>
    <w:pPr>
      <w:spacing w:after="0" w:line="240" w:lineRule="auto"/>
    </w:pPr>
  </w:style>
  <w:style w:type="table" w:styleId="-21">
    <w:name w:val="Grid Table 2 Accent 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CC2E5" w:themeColor="accen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5">
    <w:name w:val="Grid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8EAADB" w:themeColor="accent5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8EAADB" w:themeColor="accent5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31">
    <w:name w:val="Grid Table 3 Accent 1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51">
    <w:name w:val="Grid Table 5 Dark Accent 1"/>
    <w:basedOn w:val="-32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1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2">
    <w:name w:val="Table Web 3"/>
    <w:basedOn w:val="a1"/>
    <w:uiPriority w:val="99"/>
    <w:semiHidden/>
    <w:unhideWhenUsed/>
    <w:tblPr>
      <w:tblCellSpacing w:w="2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customStyle="1" w:styleId="13">
    <w:name w:val="Сетка таблицы1"/>
    <w:basedOn w:val="a1"/>
    <w:next w:val="afa"/>
    <w:uiPriority w:val="39"/>
    <w:rsid w:val="002A3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еразрешенное упоминание1"/>
    <w:basedOn w:val="a0"/>
    <w:uiPriority w:val="99"/>
    <w:semiHidden/>
    <w:unhideWhenUsed/>
    <w:rsid w:val="000D0C9D"/>
    <w:rPr>
      <w:color w:val="605E5C"/>
      <w:shd w:val="clear" w:color="auto" w:fill="E1DFDD"/>
    </w:rPr>
  </w:style>
  <w:style w:type="character" w:styleId="afc">
    <w:name w:val="Unresolved Mention"/>
    <w:basedOn w:val="a0"/>
    <w:uiPriority w:val="99"/>
    <w:semiHidden/>
    <w:unhideWhenUsed/>
    <w:rsid w:val="00D3749A"/>
    <w:rPr>
      <w:color w:val="605E5C"/>
      <w:shd w:val="clear" w:color="auto" w:fill="E1DFDD"/>
    </w:rPr>
  </w:style>
  <w:style w:type="character" w:styleId="afd">
    <w:name w:val="Strong"/>
    <w:basedOn w:val="a0"/>
    <w:uiPriority w:val="22"/>
    <w:qFormat/>
    <w:rsid w:val="004744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recordcap.ru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6C2DD-7042-4575-9B90-1A2354B8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2026-07-09T16:54:00Z</dcterms:created>
  <dcterms:modified xsi:type="dcterms:W3CDTF">2026-07-09T16:54:00Z</dcterms:modified>
</cp:coreProperties>
</file>