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46F49" w14:textId="77777777" w:rsidR="005607B3" w:rsidRDefault="00BB7B10">
      <w:pPr>
        <w:jc w:val="center"/>
        <w:rPr>
          <w:rFonts w:ascii="Open Sans" w:hAnsi="Open Sans" w:cs="Open Sans"/>
        </w:rPr>
      </w:pPr>
      <w:r>
        <w:rPr>
          <w:rFonts w:ascii="Open Sans" w:hAnsi="Open Sans" w:cs="Open Sans"/>
          <w:noProof/>
          <w:lang w:eastAsia="ru-RU"/>
        </w:rPr>
        <mc:AlternateContent>
          <mc:Choice Requires="wpg">
            <w:drawing>
              <wp:inline distT="0" distB="0" distL="0" distR="0" wp14:anchorId="06936BD0" wp14:editId="609BBA5D">
                <wp:extent cx="4049413" cy="507965"/>
                <wp:effectExtent l="0" t="0" r="0" b="6985"/>
                <wp:docPr id="1" name="Рисунок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Рисунок 28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4049413" cy="5079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18.85pt;height:40.00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</w:p>
    <w:p w14:paraId="105E2514" w14:textId="57EFF411" w:rsidR="005607B3" w:rsidRDefault="00BB7B10">
      <w:pPr>
        <w:spacing w:before="240" w:after="0"/>
        <w:jc w:val="center"/>
        <w:rPr>
          <w:rFonts w:ascii="Open Sans" w:hAnsi="Open Sans" w:cs="Open Sans"/>
          <w:color w:val="000F9F"/>
          <w:sz w:val="32"/>
          <w:szCs w:val="32"/>
        </w:rPr>
      </w:pPr>
      <w:r>
        <w:rPr>
          <w:rFonts w:ascii="Open Sans" w:hAnsi="Open Sans" w:cs="Open Sans"/>
          <w:color w:val="000F9F"/>
          <w:sz w:val="32"/>
          <w:szCs w:val="32"/>
        </w:rPr>
        <w:t xml:space="preserve">Обзор по Открытому паевому инвестиционному фонду рыночных финансовых инструментов «Алёнка – Капитал» </w:t>
      </w:r>
      <w:r>
        <w:rPr>
          <w:rFonts w:ascii="Open Sans" w:hAnsi="Open Sans" w:cs="Open Sans"/>
          <w:color w:val="000F9F"/>
          <w:sz w:val="32"/>
          <w:szCs w:val="32"/>
        </w:rPr>
        <w:br/>
        <w:t xml:space="preserve">за </w:t>
      </w:r>
      <w:r w:rsidR="008E4BD4">
        <w:rPr>
          <w:rFonts w:ascii="Open Sans" w:hAnsi="Open Sans" w:cs="Open Sans"/>
          <w:color w:val="000F9F"/>
          <w:sz w:val="32"/>
          <w:szCs w:val="32"/>
        </w:rPr>
        <w:t>май</w:t>
      </w:r>
      <w:r>
        <w:rPr>
          <w:rFonts w:ascii="Open Sans" w:hAnsi="Open Sans" w:cs="Open Sans"/>
          <w:color w:val="000F9F"/>
          <w:sz w:val="32"/>
          <w:szCs w:val="32"/>
        </w:rPr>
        <w:t xml:space="preserve"> 202</w:t>
      </w:r>
      <w:r w:rsidR="00BC532D">
        <w:rPr>
          <w:rFonts w:ascii="Open Sans" w:hAnsi="Open Sans" w:cs="Open Sans"/>
          <w:color w:val="000F9F"/>
          <w:sz w:val="32"/>
          <w:szCs w:val="32"/>
        </w:rPr>
        <w:t>6</w:t>
      </w:r>
    </w:p>
    <w:p w14:paraId="06C136C7" w14:textId="77777777" w:rsidR="005607B3" w:rsidRDefault="00BB7B10">
      <w:pPr>
        <w:spacing w:after="0"/>
        <w:jc w:val="center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Правила доверительного управления фондом зарегистрированы Банком России </w:t>
      </w:r>
    </w:p>
    <w:p w14:paraId="3D5F20D9" w14:textId="44489F84" w:rsidR="005607B3" w:rsidRDefault="00BB7B10">
      <w:pPr>
        <w:spacing w:after="0"/>
        <w:jc w:val="center"/>
        <w:rPr>
          <w:rFonts w:ascii="Open Sans" w:hAnsi="Open Sans" w:cs="Open Sans"/>
        </w:rPr>
      </w:pPr>
      <w:r>
        <w:rPr>
          <w:rFonts w:ascii="Open Sans" w:hAnsi="Open Sans" w:cs="Open Sans"/>
        </w:rPr>
        <w:t>6 июля 2017г. №3343</w:t>
      </w:r>
    </w:p>
    <w:p w14:paraId="1A6838C5" w14:textId="4C36D004" w:rsidR="00D20FCE" w:rsidRDefault="00BB7B10" w:rsidP="003339F2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  <w:r w:rsidRPr="0034310C">
        <w:rPr>
          <w:rFonts w:ascii="Open Sans" w:hAnsi="Open Sans" w:cs="Open Sans"/>
          <w:b/>
          <w:sz w:val="28"/>
          <w:szCs w:val="28"/>
        </w:rPr>
        <w:t xml:space="preserve">Структура портфеля по группам активов на </w:t>
      </w:r>
      <w:r w:rsidR="008E4BD4">
        <w:rPr>
          <w:rFonts w:ascii="Open Sans" w:hAnsi="Open Sans" w:cs="Open Sans"/>
          <w:b/>
          <w:sz w:val="28"/>
          <w:szCs w:val="28"/>
        </w:rPr>
        <w:t>29 мая</w:t>
      </w:r>
      <w:r w:rsidR="00173EB7">
        <w:rPr>
          <w:rFonts w:ascii="Open Sans" w:hAnsi="Open Sans" w:cs="Open Sans"/>
          <w:b/>
          <w:sz w:val="28"/>
          <w:szCs w:val="28"/>
        </w:rPr>
        <w:t xml:space="preserve"> </w:t>
      </w:r>
      <w:r w:rsidR="00BC532D">
        <w:rPr>
          <w:rFonts w:ascii="Open Sans" w:hAnsi="Open Sans" w:cs="Open Sans"/>
          <w:b/>
          <w:sz w:val="28"/>
          <w:szCs w:val="28"/>
        </w:rPr>
        <w:t>2026</w:t>
      </w:r>
    </w:p>
    <w:p w14:paraId="672F2080" w14:textId="74291FA7" w:rsidR="008946F8" w:rsidRPr="008946F8" w:rsidRDefault="008E4BD4" w:rsidP="00883D8E">
      <w:pPr>
        <w:spacing w:after="0"/>
        <w:jc w:val="center"/>
        <w:rPr>
          <w:rFonts w:ascii="Open Sans" w:hAnsi="Open Sans" w:cs="Open Sans"/>
          <w:bCs/>
          <w:sz w:val="24"/>
          <w:szCs w:val="24"/>
        </w:rPr>
      </w:pPr>
      <w:r>
        <w:rPr>
          <w:noProof/>
        </w:rPr>
        <w:drawing>
          <wp:inline distT="0" distB="0" distL="0" distR="0" wp14:anchorId="68B02E4B" wp14:editId="50DEE36C">
            <wp:extent cx="6563995" cy="2190750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6399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37561" w14:textId="77777777" w:rsidR="00CD726A" w:rsidRDefault="00CD726A" w:rsidP="0034310C">
      <w:pPr>
        <w:spacing w:after="0"/>
        <w:ind w:left="284"/>
        <w:rPr>
          <w:rFonts w:ascii="Open Sans Light" w:hAnsi="Open Sans Light" w:cs="Open Sans Light"/>
          <w:sz w:val="20"/>
          <w:szCs w:val="20"/>
        </w:rPr>
      </w:pPr>
    </w:p>
    <w:p w14:paraId="5303F637" w14:textId="7F8CC08A" w:rsidR="005607B3" w:rsidRPr="00D2773D" w:rsidRDefault="00BB7B10" w:rsidP="0034310C">
      <w:pPr>
        <w:spacing w:after="0"/>
        <w:ind w:left="284"/>
        <w:rPr>
          <w:rFonts w:ascii="Open Sans Light" w:hAnsi="Open Sans Light" w:cs="Open Sans Light"/>
          <w:sz w:val="20"/>
          <w:szCs w:val="20"/>
        </w:rPr>
      </w:pPr>
      <w:r w:rsidRPr="00D2773D">
        <w:rPr>
          <w:rFonts w:ascii="Open Sans Light" w:hAnsi="Open Sans Light" w:cs="Open Sans Light"/>
          <w:sz w:val="20"/>
          <w:szCs w:val="20"/>
        </w:rPr>
        <w:t xml:space="preserve">Стратегия фонда предполагает размещение средств в следующие классы активов: </w:t>
      </w:r>
    </w:p>
    <w:p w14:paraId="5A096CE7" w14:textId="77F60B7A" w:rsidR="005607B3" w:rsidRPr="00D2773D" w:rsidRDefault="00BB7B10" w:rsidP="0034310C">
      <w:pPr>
        <w:pStyle w:val="af7"/>
        <w:numPr>
          <w:ilvl w:val="0"/>
          <w:numId w:val="1"/>
        </w:numPr>
        <w:spacing w:after="0"/>
        <w:ind w:left="284" w:firstLine="0"/>
        <w:rPr>
          <w:rFonts w:ascii="Open Sans Light" w:eastAsiaTheme="minorHAnsi" w:hAnsi="Open Sans Light" w:cs="Open Sans Light"/>
          <w:sz w:val="20"/>
          <w:szCs w:val="20"/>
        </w:rPr>
      </w:pPr>
      <w:r w:rsidRPr="00D2773D">
        <w:rPr>
          <w:rFonts w:ascii="Open Sans Light" w:hAnsi="Open Sans Light" w:cs="Open Sans Light"/>
          <w:sz w:val="20"/>
          <w:szCs w:val="20"/>
        </w:rPr>
        <w:t xml:space="preserve">до 100% акции </w:t>
      </w:r>
      <w:r w:rsidRPr="00D2773D">
        <w:rPr>
          <w:rFonts w:ascii="Open Sans Light" w:eastAsiaTheme="minorHAnsi" w:hAnsi="Open Sans Light" w:cs="Open Sans Light"/>
          <w:sz w:val="20"/>
          <w:szCs w:val="20"/>
        </w:rPr>
        <w:t>российских компаний и ценные бумаги иностранных компаний, ведущих деятельность в России</w:t>
      </w:r>
    </w:p>
    <w:p w14:paraId="28FD4D5D" w14:textId="096D77F3" w:rsidR="001F1EDC" w:rsidRPr="001F1EDC" w:rsidRDefault="00FB214C" w:rsidP="001F1EDC">
      <w:pPr>
        <w:pStyle w:val="af7"/>
        <w:numPr>
          <w:ilvl w:val="0"/>
          <w:numId w:val="1"/>
        </w:numPr>
        <w:spacing w:after="0"/>
        <w:ind w:left="284" w:firstLine="0"/>
        <w:rPr>
          <w:rFonts w:ascii="Open Sans Light" w:hAnsi="Open Sans Light" w:cs="Open Sans Light"/>
          <w:sz w:val="20"/>
          <w:szCs w:val="20"/>
        </w:rPr>
      </w:pPr>
      <w:r w:rsidRPr="00D2773D">
        <w:rPr>
          <w:rFonts w:ascii="Open Sans Light" w:hAnsi="Open Sans Light" w:cs="Open Sans Light"/>
          <w:sz w:val="20"/>
          <w:szCs w:val="20"/>
        </w:rPr>
        <w:t xml:space="preserve">в защитных целях </w:t>
      </w:r>
      <w:r w:rsidR="00BB7B10" w:rsidRPr="00D2773D">
        <w:rPr>
          <w:rFonts w:ascii="Open Sans Light" w:hAnsi="Open Sans Light" w:cs="Open Sans Light"/>
          <w:sz w:val="20"/>
          <w:szCs w:val="20"/>
        </w:rPr>
        <w:t>допускается</w:t>
      </w:r>
      <w:r w:rsidRPr="00D2773D">
        <w:rPr>
          <w:rFonts w:ascii="Open Sans Light" w:hAnsi="Open Sans Light" w:cs="Open Sans Light"/>
          <w:sz w:val="20"/>
          <w:szCs w:val="20"/>
        </w:rPr>
        <w:t xml:space="preserve"> краткосрочное инвестирование в более консервативные инструменты, такие как корпоративные </w:t>
      </w:r>
      <w:r w:rsidR="00BB7B10" w:rsidRPr="00D2773D">
        <w:rPr>
          <w:rFonts w:ascii="Open Sans Light" w:hAnsi="Open Sans Light" w:cs="Open Sans Light"/>
          <w:sz w:val="20"/>
          <w:szCs w:val="20"/>
        </w:rPr>
        <w:t>облигаци</w:t>
      </w:r>
      <w:r w:rsidRPr="00D2773D">
        <w:rPr>
          <w:rFonts w:ascii="Open Sans Light" w:hAnsi="Open Sans Light" w:cs="Open Sans Light"/>
          <w:sz w:val="20"/>
          <w:szCs w:val="20"/>
        </w:rPr>
        <w:t>и, облигации г</w:t>
      </w:r>
      <w:r w:rsidR="00BB7B10" w:rsidRPr="00D2773D">
        <w:rPr>
          <w:rFonts w:ascii="Open Sans Light" w:hAnsi="Open Sans Light" w:cs="Open Sans Light"/>
          <w:sz w:val="20"/>
          <w:szCs w:val="20"/>
        </w:rPr>
        <w:t>осударственного займа</w:t>
      </w:r>
      <w:r w:rsidRPr="00D2773D">
        <w:rPr>
          <w:rFonts w:ascii="Open Sans Light" w:hAnsi="Open Sans Light" w:cs="Open Sans Light"/>
          <w:sz w:val="20"/>
          <w:szCs w:val="20"/>
        </w:rPr>
        <w:t xml:space="preserve">, а также </w:t>
      </w:r>
      <w:r w:rsidR="001977F5" w:rsidRPr="00D2773D">
        <w:rPr>
          <w:rFonts w:ascii="Open Sans Light" w:hAnsi="Open Sans Light" w:cs="Open Sans Light"/>
          <w:sz w:val="20"/>
          <w:szCs w:val="20"/>
        </w:rPr>
        <w:t>биржевы</w:t>
      </w:r>
      <w:r w:rsidRPr="00D2773D">
        <w:rPr>
          <w:rFonts w:ascii="Open Sans Light" w:hAnsi="Open Sans Light" w:cs="Open Sans Light"/>
          <w:sz w:val="20"/>
          <w:szCs w:val="20"/>
        </w:rPr>
        <w:t>е</w:t>
      </w:r>
      <w:r w:rsidR="001977F5" w:rsidRPr="00D2773D">
        <w:rPr>
          <w:rFonts w:ascii="Open Sans Light" w:hAnsi="Open Sans Light" w:cs="Open Sans Light"/>
          <w:sz w:val="20"/>
          <w:szCs w:val="20"/>
        </w:rPr>
        <w:t xml:space="preserve"> фонд</w:t>
      </w:r>
      <w:r w:rsidRPr="00D2773D">
        <w:rPr>
          <w:rFonts w:ascii="Open Sans Light" w:hAnsi="Open Sans Light" w:cs="Open Sans Light"/>
          <w:sz w:val="20"/>
          <w:szCs w:val="20"/>
        </w:rPr>
        <w:t>ы</w:t>
      </w:r>
      <w:r w:rsidR="001977F5" w:rsidRPr="00D2773D">
        <w:rPr>
          <w:rFonts w:ascii="Open Sans Light" w:hAnsi="Open Sans Light" w:cs="Open Sans Light"/>
          <w:sz w:val="20"/>
          <w:szCs w:val="20"/>
        </w:rPr>
        <w:t xml:space="preserve"> ликвидности.</w:t>
      </w:r>
    </w:p>
    <w:p w14:paraId="02043340" w14:textId="05780642" w:rsidR="00FF000F" w:rsidRPr="00FF000F" w:rsidRDefault="00BB7B10" w:rsidP="00FF000F">
      <w:pPr>
        <w:spacing w:before="240" w:after="240"/>
        <w:jc w:val="center"/>
        <w:rPr>
          <w:rFonts w:ascii="Open Sans" w:hAnsi="Open Sans" w:cs="Open Sans"/>
          <w:b/>
          <w:sz w:val="24"/>
          <w:szCs w:val="24"/>
        </w:rPr>
      </w:pPr>
      <w:r w:rsidRPr="00011F2D">
        <w:rPr>
          <w:rFonts w:ascii="Open Sans" w:hAnsi="Open Sans" w:cs="Open Sans"/>
          <w:b/>
          <w:sz w:val="24"/>
          <w:szCs w:val="24"/>
        </w:rPr>
        <w:t>Комментарии управляющего</w:t>
      </w:r>
    </w:p>
    <w:p w14:paraId="3EE5568F" w14:textId="5FC508B1" w:rsidR="00474436" w:rsidRPr="004533D1" w:rsidRDefault="00756F4B" w:rsidP="00474436">
      <w:pPr>
        <w:spacing w:after="0"/>
        <w:ind w:firstLine="709"/>
        <w:jc w:val="both"/>
        <w:rPr>
          <w:rFonts w:ascii="Open Sans" w:hAnsi="Open Sans" w:cs="Open Sans"/>
          <w:i/>
          <w:color w:val="002060"/>
        </w:rPr>
      </w:pPr>
      <w:r w:rsidRPr="004533D1">
        <w:rPr>
          <w:rFonts w:ascii="Open Sans" w:hAnsi="Open Sans" w:cs="Open Sans"/>
          <w:i/>
          <w:color w:val="002060"/>
        </w:rPr>
        <w:t>Майская коррекция на рынке была вызвана отсутствием положительных драйверов роста</w:t>
      </w:r>
      <w:r w:rsidR="008C2095" w:rsidRPr="004533D1">
        <w:rPr>
          <w:rFonts w:ascii="Open Sans" w:hAnsi="Open Sans" w:cs="Open Sans"/>
          <w:i/>
          <w:color w:val="002060"/>
        </w:rPr>
        <w:t>. Надежды на возможную геополитическую развилку в мае не оправдались, а это один из важнейших факторов, влияющих на экономику и финансовые рынки в настоящий момент.</w:t>
      </w:r>
      <w:r w:rsidR="004533D1" w:rsidRPr="004533D1">
        <w:rPr>
          <w:rFonts w:ascii="Open Sans" w:hAnsi="Open Sans" w:cs="Open Sans"/>
          <w:i/>
          <w:color w:val="002060"/>
        </w:rPr>
        <w:t xml:space="preserve"> Затягивание военного конфликта и усиление эскалации - негативные факторы.</w:t>
      </w:r>
      <w:r w:rsidR="008C2095" w:rsidRPr="004533D1">
        <w:rPr>
          <w:rFonts w:ascii="Open Sans" w:hAnsi="Open Sans" w:cs="Open Sans"/>
          <w:i/>
          <w:color w:val="002060"/>
        </w:rPr>
        <w:t xml:space="preserve"> </w:t>
      </w:r>
      <w:r w:rsidR="004533D1" w:rsidRPr="004533D1">
        <w:rPr>
          <w:rFonts w:ascii="Open Sans" w:hAnsi="Open Sans" w:cs="Open Sans"/>
          <w:i/>
          <w:color w:val="002060"/>
        </w:rPr>
        <w:t>При этом у</w:t>
      </w:r>
      <w:r w:rsidR="008C2095" w:rsidRPr="004533D1">
        <w:rPr>
          <w:rFonts w:ascii="Open Sans" w:hAnsi="Open Sans" w:cs="Open Sans"/>
          <w:i/>
          <w:color w:val="002060"/>
        </w:rPr>
        <w:t xml:space="preserve">силивается вероятность ослабления рубля, и </w:t>
      </w:r>
      <w:r w:rsidR="004533D1" w:rsidRPr="004533D1">
        <w:rPr>
          <w:rFonts w:ascii="Open Sans" w:hAnsi="Open Sans" w:cs="Open Sans"/>
          <w:i/>
          <w:color w:val="002060"/>
        </w:rPr>
        <w:t xml:space="preserve">в этой связи </w:t>
      </w:r>
      <w:r w:rsidR="008C2095" w:rsidRPr="004533D1">
        <w:rPr>
          <w:rFonts w:ascii="Open Sans" w:hAnsi="Open Sans" w:cs="Open Sans"/>
          <w:i/>
          <w:color w:val="002060"/>
        </w:rPr>
        <w:t>экспортеры могут быть интересны.</w:t>
      </w:r>
    </w:p>
    <w:p w14:paraId="5009AB3F" w14:textId="4B04B4B6" w:rsidR="00474436" w:rsidRPr="00CD726A" w:rsidRDefault="00474436" w:rsidP="00474436">
      <w:pPr>
        <w:spacing w:after="0"/>
        <w:ind w:firstLine="709"/>
        <w:jc w:val="both"/>
        <w:rPr>
          <w:rStyle w:val="af8"/>
          <w:rFonts w:ascii="Open Sans" w:hAnsi="Open Sans" w:cs="Open Sans"/>
          <w:i/>
        </w:rPr>
      </w:pPr>
      <w:r w:rsidRPr="004533D1">
        <w:rPr>
          <w:rFonts w:ascii="Open Sans" w:hAnsi="Open Sans" w:cs="Open Sans"/>
          <w:i/>
          <w:color w:val="002060"/>
        </w:rPr>
        <w:t>Стратегия фонда остается в силе</w:t>
      </w:r>
      <w:r w:rsidR="004533D1" w:rsidRPr="004533D1">
        <w:rPr>
          <w:rFonts w:ascii="Open Sans" w:hAnsi="Open Sans" w:cs="Open Sans"/>
          <w:i/>
          <w:color w:val="002060"/>
        </w:rPr>
        <w:t>.</w:t>
      </w:r>
      <w:r w:rsidRPr="004533D1">
        <w:rPr>
          <w:rFonts w:ascii="Open Sans" w:hAnsi="Open Sans" w:cs="Open Sans"/>
          <w:i/>
          <w:color w:val="002060"/>
        </w:rPr>
        <w:t xml:space="preserve"> </w:t>
      </w:r>
      <w:r w:rsidR="004533D1" w:rsidRPr="004533D1">
        <w:rPr>
          <w:rFonts w:ascii="Open Sans" w:hAnsi="Open Sans" w:cs="Open Sans"/>
          <w:i/>
          <w:color w:val="002060"/>
        </w:rPr>
        <w:t>М</w:t>
      </w:r>
      <w:r w:rsidRPr="004533D1">
        <w:rPr>
          <w:rFonts w:ascii="Open Sans" w:hAnsi="Open Sans" w:cs="Open Sans"/>
          <w:i/>
          <w:color w:val="002060"/>
        </w:rPr>
        <w:t xml:space="preserve">ы </w:t>
      </w:r>
      <w:r w:rsidR="00CD726A" w:rsidRPr="004533D1">
        <w:rPr>
          <w:rFonts w:ascii="Open Sans" w:hAnsi="Open Sans" w:cs="Open Sans"/>
          <w:i/>
          <w:color w:val="002060"/>
        </w:rPr>
        <w:t>выбираем</w:t>
      </w:r>
      <w:r w:rsidRPr="004533D1">
        <w:rPr>
          <w:rFonts w:ascii="Open Sans" w:hAnsi="Open Sans" w:cs="Open Sans"/>
          <w:i/>
          <w:color w:val="002060"/>
        </w:rPr>
        <w:t xml:space="preserve"> бизнесы, которые выиграют от снижения ставки, геополитических успехов нашей страны в завершении СВО, а также при возможной девальвации рубля. </w:t>
      </w:r>
      <w:r w:rsidR="004533D1" w:rsidRPr="004533D1">
        <w:rPr>
          <w:rFonts w:ascii="Open Sans" w:hAnsi="Open Sans" w:cs="Open Sans"/>
          <w:i/>
          <w:color w:val="002060"/>
        </w:rPr>
        <w:t>При</w:t>
      </w:r>
      <w:r w:rsidRPr="004533D1">
        <w:rPr>
          <w:rFonts w:ascii="Open Sans" w:hAnsi="Open Sans" w:cs="Open Sans"/>
          <w:i/>
          <w:color w:val="002060"/>
        </w:rPr>
        <w:t xml:space="preserve"> выборе инструментов для инвестирования мы </w:t>
      </w:r>
      <w:r w:rsidR="004533D1" w:rsidRPr="004533D1">
        <w:rPr>
          <w:rFonts w:ascii="Open Sans" w:hAnsi="Open Sans" w:cs="Open Sans"/>
          <w:i/>
          <w:color w:val="002060"/>
        </w:rPr>
        <w:t>по-прежнему</w:t>
      </w:r>
      <w:r w:rsidRPr="004533D1">
        <w:rPr>
          <w:rFonts w:ascii="Open Sans" w:hAnsi="Open Sans" w:cs="Open Sans"/>
          <w:i/>
          <w:color w:val="002060"/>
        </w:rPr>
        <w:t xml:space="preserve"> ориентируемся на крепкие компании без долга и недооценённые компании с растущим бизнесом</w:t>
      </w:r>
      <w:r w:rsidR="00CD726A" w:rsidRPr="004533D1">
        <w:rPr>
          <w:rFonts w:ascii="Open Sans" w:hAnsi="Open Sans" w:cs="Open Sans"/>
          <w:i/>
          <w:color w:val="002060"/>
        </w:rPr>
        <w:t xml:space="preserve"> даже в условиях стагнации</w:t>
      </w:r>
      <w:r w:rsidR="00213A6B" w:rsidRPr="004533D1">
        <w:rPr>
          <w:rFonts w:ascii="Open Sans" w:hAnsi="Open Sans" w:cs="Open Sans"/>
          <w:i/>
          <w:color w:val="002060"/>
        </w:rPr>
        <w:t>.</w:t>
      </w:r>
    </w:p>
    <w:p w14:paraId="7DEED75F" w14:textId="467ADED5" w:rsidR="004A4FDC" w:rsidRDefault="00BB7B10" w:rsidP="001479FA">
      <w:pPr>
        <w:spacing w:before="240"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  <w:r w:rsidRPr="00D31C76">
        <w:rPr>
          <w:rFonts w:ascii="Open Sans" w:hAnsi="Open Sans" w:cs="Open Sans"/>
          <w:b/>
          <w:sz w:val="28"/>
          <w:szCs w:val="28"/>
        </w:rPr>
        <w:lastRenderedPageBreak/>
        <w:t>Акции российские по эмитентам</w:t>
      </w:r>
    </w:p>
    <w:p w14:paraId="72C36DFD" w14:textId="77777777" w:rsidR="00CD726A" w:rsidRDefault="00CD726A" w:rsidP="001479FA">
      <w:pPr>
        <w:spacing w:before="240"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tbl>
      <w:tblPr>
        <w:tblW w:w="10454" w:type="dxa"/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8187"/>
        <w:gridCol w:w="2267"/>
      </w:tblGrid>
      <w:tr w:rsidR="00F41FDA" w14:paraId="064E3041" w14:textId="77777777" w:rsidTr="00883D8E">
        <w:trPr>
          <w:trHeight w:val="52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68B77B" w14:textId="17426836" w:rsidR="00F41FDA" w:rsidRPr="0099057F" w:rsidRDefault="008E4BD4" w:rsidP="00414E8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«АФК «Система»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53937F" w14:textId="455D9640" w:rsidR="00905573" w:rsidRPr="00F41FDA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9,83%</w:t>
            </w:r>
          </w:p>
        </w:tc>
      </w:tr>
      <w:tr w:rsidR="008E4BD4" w14:paraId="119671B5" w14:textId="77777777" w:rsidTr="00883D8E">
        <w:trPr>
          <w:trHeight w:val="52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4AC569" w14:textId="1684F642" w:rsidR="008E4BD4" w:rsidRDefault="008E4BD4" w:rsidP="00414E8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883D8E">
              <w:rPr>
                <w:rFonts w:ascii="Open Sans" w:hAnsi="Open Sans" w:cs="Open Sans"/>
                <w:sz w:val="20"/>
                <w:szCs w:val="20"/>
              </w:rPr>
              <w:t>МКПАО «Т-Технологии»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841E98" w14:textId="7F5305AD" w:rsidR="008E4BD4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9,24</w:t>
            </w:r>
            <w:r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3C49BA" w14:paraId="53D2E833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E4D931" w14:textId="306C454F" w:rsidR="003C49BA" w:rsidRPr="00C80BD2" w:rsidRDefault="00BB3E98" w:rsidP="00883D8E">
            <w:pPr>
              <w:jc w:val="center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«Башнефть» (ап)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6CFA81" w14:textId="7C3C4145" w:rsidR="003C49BA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9,17</w:t>
            </w:r>
            <w:r w:rsidR="003C49BA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4F68A315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02E405" w14:textId="47FBDBBA" w:rsidR="00CA2804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МКПАО «</w:t>
            </w:r>
            <w:r w:rsidRPr="00905573">
              <w:rPr>
                <w:rFonts w:ascii="Open Sans" w:hAnsi="Open Sans" w:cs="Open Sans"/>
                <w:sz w:val="20"/>
                <w:szCs w:val="20"/>
              </w:rPr>
              <w:t>ЭН+ ГРУП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F26710" w14:textId="7D03A667" w:rsidR="00CA2804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8,65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2CCD4AD7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8F2189" w14:textId="7C99E2D5" w:rsidR="00CA2804" w:rsidRPr="0099057F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BB3E98">
              <w:rPr>
                <w:rFonts w:ascii="Open Sans" w:hAnsi="Open Sans" w:cs="Open Sans"/>
                <w:sz w:val="20"/>
                <w:szCs w:val="20"/>
              </w:rPr>
              <w:t>АЛРОСА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0653E5" w14:textId="7A14AE88" w:rsidR="00CA2804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8,40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C532D" w14:paraId="0577707C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D4E81A" w14:textId="5BF94893" w:rsidR="00BC532D" w:rsidRPr="0099057F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 «</w:t>
            </w:r>
            <w:proofErr w:type="spellStart"/>
            <w:r>
              <w:rPr>
                <w:rFonts w:ascii="Open Sans" w:hAnsi="Open Sans" w:cs="Open Sans"/>
                <w:sz w:val="20"/>
                <w:szCs w:val="20"/>
              </w:rPr>
              <w:t>Селигдар</w:t>
            </w:r>
            <w:proofErr w:type="spellEnd"/>
            <w:r w:rsidRPr="0099057F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D917EB" w14:textId="6D6EB7C8" w:rsidR="00BC532D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8,20</w:t>
            </w:r>
            <w:r w:rsidR="005A0741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0E79D401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44CAA8" w14:textId="3FCC4E6F" w:rsidR="00CA2804" w:rsidRPr="0099057F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 «</w:t>
            </w:r>
            <w:proofErr w:type="spellStart"/>
            <w:r w:rsidRPr="0099057F">
              <w:rPr>
                <w:rFonts w:ascii="Open Sans" w:hAnsi="Open Sans" w:cs="Open Sans"/>
                <w:sz w:val="20"/>
                <w:szCs w:val="20"/>
              </w:rPr>
              <w:t>НоваБев</w:t>
            </w:r>
            <w:proofErr w:type="spellEnd"/>
            <w:r w:rsidRPr="0099057F">
              <w:rPr>
                <w:rFonts w:ascii="Open Sans" w:hAnsi="Open Sans" w:cs="Open Sans"/>
                <w:sz w:val="20"/>
                <w:szCs w:val="20"/>
              </w:rPr>
              <w:t xml:space="preserve"> Групп»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1F7289" w14:textId="47066E8D" w:rsidR="00CA2804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7,94</w:t>
            </w:r>
            <w:r w:rsidR="00882361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0BEDDFAF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72FE22" w14:textId="331EA6A5" w:rsidR="00CA2804" w:rsidRPr="0099057F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proofErr w:type="spellStart"/>
            <w:r w:rsidRPr="00710B19">
              <w:rPr>
                <w:rFonts w:ascii="Open Sans" w:hAnsi="Open Sans" w:cs="Open Sans"/>
                <w:sz w:val="20"/>
                <w:szCs w:val="20"/>
              </w:rPr>
              <w:t>Юнипро</w:t>
            </w:r>
            <w:proofErr w:type="spellEnd"/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8C1427" w14:textId="75AADE02" w:rsidR="00CA2804" w:rsidRPr="0099057F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7,90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C532D" w14:paraId="01DBB0AB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8C6437" w14:textId="3E93223B" w:rsidR="00BC532D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883D8E">
              <w:rPr>
                <w:rFonts w:ascii="Open Sans" w:hAnsi="Open Sans" w:cs="Open Sans"/>
                <w:sz w:val="20"/>
                <w:szCs w:val="20"/>
              </w:rPr>
              <w:t>«</w:t>
            </w:r>
            <w:r w:rsidRPr="00491FB7">
              <w:rPr>
                <w:rFonts w:ascii="Open Sans" w:hAnsi="Open Sans" w:cs="Open Sans"/>
                <w:sz w:val="20"/>
                <w:szCs w:val="20"/>
              </w:rPr>
              <w:t>Федеральная гидрогенерирующая компания - РусГидро</w:t>
            </w:r>
            <w:r w:rsidRPr="0099057F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ED54D1" w14:textId="37609CC3" w:rsidR="00BC532D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6,86</w:t>
            </w:r>
            <w:r w:rsidR="005A0741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2569C6" w14:paraId="7FF09C80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F69C0C" w14:textId="1485C5E7" w:rsidR="00004D46" w:rsidRDefault="008E4BD4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414E86">
              <w:rPr>
                <w:rFonts w:ascii="Open Sans" w:hAnsi="Open Sans" w:cs="Open Sans"/>
                <w:sz w:val="20"/>
                <w:szCs w:val="20"/>
              </w:rPr>
              <w:t xml:space="preserve">Юнайтед </w:t>
            </w:r>
            <w:proofErr w:type="spellStart"/>
            <w:r w:rsidRPr="00414E86">
              <w:rPr>
                <w:rFonts w:ascii="Open Sans" w:hAnsi="Open Sans" w:cs="Open Sans"/>
                <w:sz w:val="20"/>
                <w:szCs w:val="20"/>
              </w:rPr>
              <w:t>Медикал</w:t>
            </w:r>
            <w:proofErr w:type="spellEnd"/>
            <w:r w:rsidRPr="00414E86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414E86">
              <w:rPr>
                <w:rFonts w:ascii="Open Sans" w:hAnsi="Open Sans" w:cs="Open Sans"/>
                <w:sz w:val="20"/>
                <w:szCs w:val="20"/>
              </w:rPr>
              <w:t>Груп</w:t>
            </w:r>
            <w:proofErr w:type="spellEnd"/>
            <w:r w:rsidRPr="0099057F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CD66E1" w14:textId="6640A8D3" w:rsidR="002569C6" w:rsidRDefault="008E4BD4" w:rsidP="00440A52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5,56</w:t>
            </w:r>
            <w:r w:rsidR="002569C6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F25C75" w14:paraId="4AEAD0B4" w14:textId="77777777" w:rsidTr="00BB3E98">
        <w:trPr>
          <w:trHeight w:val="4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6A7703" w14:textId="2E8985B2" w:rsidR="00004D46" w:rsidRPr="0099057F" w:rsidRDefault="008E4BD4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«</w:t>
            </w:r>
            <w:proofErr w:type="spellStart"/>
            <w:r w:rsidRPr="00440A52">
              <w:rPr>
                <w:rFonts w:ascii="Open Sans" w:hAnsi="Open Sans" w:cs="Open Sans"/>
                <w:sz w:val="20"/>
                <w:szCs w:val="20"/>
              </w:rPr>
              <w:t>Южуралзолото</w:t>
            </w:r>
            <w:proofErr w:type="spellEnd"/>
            <w:r w:rsidRPr="00440A52">
              <w:rPr>
                <w:rFonts w:ascii="Open Sans" w:hAnsi="Open Sans" w:cs="Open Sans"/>
                <w:sz w:val="20"/>
                <w:szCs w:val="20"/>
              </w:rPr>
              <w:t xml:space="preserve"> Группа Компаний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648263" w14:textId="7D45979B" w:rsidR="00F25C75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5,10</w:t>
            </w:r>
            <w:r w:rsidR="0001332C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7ED53D36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AAE2F0" w14:textId="69EBA682" w:rsidR="00CA2804" w:rsidRPr="0099057F" w:rsidRDefault="008E4BD4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BB3E98">
              <w:rPr>
                <w:rFonts w:ascii="Open Sans" w:hAnsi="Open Sans" w:cs="Open Sans"/>
                <w:sz w:val="20"/>
                <w:szCs w:val="20"/>
              </w:rPr>
              <w:t>ВИ.РУ</w:t>
            </w:r>
            <w:r w:rsidRPr="00883D8E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D0EB07" w14:textId="6A7BC06A" w:rsidR="00CA2804" w:rsidRPr="0099057F" w:rsidRDefault="008E4BD4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3,96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4ED6E048" w14:textId="77777777" w:rsidTr="008E4BD4">
        <w:trPr>
          <w:trHeight w:val="65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9A405E" w14:textId="0213FF80" w:rsidR="00004D46" w:rsidRPr="0099057F" w:rsidRDefault="008E4BD4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 xml:space="preserve">ПАО «Сургутнефтегаз» </w:t>
            </w:r>
            <w:proofErr w:type="spellStart"/>
            <w:r>
              <w:rPr>
                <w:rFonts w:ascii="Open Sans" w:hAnsi="Open Sans" w:cs="Open Sans"/>
                <w:sz w:val="20"/>
                <w:szCs w:val="20"/>
              </w:rPr>
              <w:t>ао</w:t>
            </w:r>
            <w:proofErr w:type="spellEnd"/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A44AD0" w14:textId="79F5BF57" w:rsidR="00CA2804" w:rsidRPr="0099057F" w:rsidRDefault="008E4BD4" w:rsidP="00491FB7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2,14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19BB755A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671861" w14:textId="330D3930" w:rsidR="00CA2804" w:rsidRPr="0099057F" w:rsidRDefault="008E4BD4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«Сургутнефтегаз» а</w:t>
            </w:r>
            <w:r>
              <w:rPr>
                <w:rFonts w:ascii="Open Sans" w:hAnsi="Open Sans" w:cs="Open Sans"/>
                <w:sz w:val="20"/>
                <w:szCs w:val="20"/>
              </w:rPr>
              <w:t>п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1EFC22" w14:textId="4F10665A" w:rsidR="00CA2804" w:rsidRPr="0099057F" w:rsidRDefault="008E4BD4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0,70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B3E98" w14:paraId="3316BD9D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21C3C3" w14:textId="50FE3867" w:rsidR="00BB3E98" w:rsidRDefault="008E4BD4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«Интер РАО ЕЭС»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5FCBB5" w14:textId="1244393F" w:rsidR="00BB3E98" w:rsidRDefault="008E4BD4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1,67</w:t>
            </w:r>
            <w:r w:rsidR="00FF000F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B3E98" w14:paraId="0CB98BA2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853F58" w14:textId="147A23EC" w:rsidR="00BB3E98" w:rsidRPr="0099057F" w:rsidRDefault="008E4BD4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BB3E98">
              <w:rPr>
                <w:rFonts w:ascii="Open Sans" w:hAnsi="Open Sans" w:cs="Open Sans"/>
                <w:sz w:val="20"/>
                <w:szCs w:val="20"/>
              </w:rPr>
              <w:t>Новолипецкий металлургический комбинат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DBF101" w14:textId="62F6812E" w:rsidR="00BB3E98" w:rsidRDefault="008E4BD4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1,35</w:t>
            </w:r>
            <w:r w:rsidR="00BB3E98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8E4BD4" w14:paraId="1CEB7A78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6B6F16" w14:textId="5BE424E2" w:rsidR="008E4BD4" w:rsidRDefault="008E4BD4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proofErr w:type="spellStart"/>
            <w:r>
              <w:rPr>
                <w:rFonts w:ascii="Open Sans" w:hAnsi="Open Sans" w:cs="Open Sans"/>
                <w:sz w:val="20"/>
                <w:szCs w:val="20"/>
              </w:rPr>
              <w:t>Русснефть</w:t>
            </w:r>
            <w:proofErr w:type="spellEnd"/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919AC5" w14:textId="0CF7E4F8" w:rsidR="008E4BD4" w:rsidRPr="008E4BD4" w:rsidRDefault="008E4BD4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1,14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%</w:t>
            </w:r>
          </w:p>
        </w:tc>
      </w:tr>
    </w:tbl>
    <w:p w14:paraId="776DA7B3" w14:textId="351CE55A" w:rsidR="00633C52" w:rsidRDefault="00633C52" w:rsidP="00633C52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p w14:paraId="7A8FD858" w14:textId="11C77D87" w:rsidR="0001332C" w:rsidRDefault="0001332C" w:rsidP="001479FA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p w14:paraId="2D276EF9" w14:textId="77777777" w:rsidR="00756F4B" w:rsidRDefault="00756F4B" w:rsidP="001479FA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p w14:paraId="317FEA56" w14:textId="45F3797E" w:rsidR="005607B3" w:rsidRDefault="00BB7B10" w:rsidP="001479FA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  <w:r w:rsidRPr="00D31C76">
        <w:rPr>
          <w:rFonts w:ascii="Open Sans" w:hAnsi="Open Sans" w:cs="Open Sans"/>
          <w:b/>
          <w:sz w:val="28"/>
          <w:szCs w:val="28"/>
        </w:rPr>
        <w:t>Прочие активы</w:t>
      </w:r>
    </w:p>
    <w:p w14:paraId="2888B0EA" w14:textId="77777777" w:rsidR="0001332C" w:rsidRPr="00D31C76" w:rsidRDefault="0001332C" w:rsidP="001479FA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tbl>
      <w:tblPr>
        <w:tblW w:w="10454" w:type="dxa"/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8187"/>
        <w:gridCol w:w="2267"/>
      </w:tblGrid>
      <w:tr w:rsidR="001479FA" w:rsidRPr="0034745F" w14:paraId="1F0CFBD3" w14:textId="77777777" w:rsidTr="0099057F">
        <w:trPr>
          <w:trHeight w:val="25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4DACF4" w14:textId="2F7A2840" w:rsidR="001479FA" w:rsidRPr="0099057F" w:rsidRDefault="001479FA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Дебиторская задолженность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F0B999" w14:textId="61D9C522" w:rsidR="001479FA" w:rsidRPr="0099057F" w:rsidRDefault="00FF000F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1,</w:t>
            </w:r>
            <w:r w:rsidR="008E4BD4">
              <w:rPr>
                <w:rFonts w:ascii="Open Sans" w:hAnsi="Open Sans" w:cs="Open Sans"/>
                <w:sz w:val="20"/>
                <w:szCs w:val="20"/>
                <w:lang w:val="en-US"/>
              </w:rPr>
              <w:t>08</w:t>
            </w:r>
            <w:r w:rsidR="008E4BD4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710B19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1479FA" w:rsidRPr="0034745F" w14:paraId="7D74805B" w14:textId="77777777" w:rsidTr="0099057F">
        <w:trPr>
          <w:trHeight w:val="25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62245A" w14:textId="34B536FC" w:rsidR="001479FA" w:rsidRPr="0099057F" w:rsidRDefault="001479FA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 xml:space="preserve">Денежные средства 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197A45" w14:textId="47B44805" w:rsidR="001479FA" w:rsidRDefault="00FF000F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0,</w:t>
            </w:r>
            <w:r w:rsidR="008E4BD4">
              <w:rPr>
                <w:rFonts w:ascii="Open Sans" w:hAnsi="Open Sans" w:cs="Open Sans"/>
                <w:sz w:val="20"/>
                <w:szCs w:val="20"/>
                <w:lang w:val="en-US"/>
              </w:rPr>
              <w:t>31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</w:tbl>
    <w:p w14:paraId="718C08A2" w14:textId="58AB775A" w:rsidR="005C6A65" w:rsidRDefault="005C6A65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</w:p>
    <w:p w14:paraId="241B519C" w14:textId="63ED3B98" w:rsidR="005607B3" w:rsidRPr="00BC7509" w:rsidRDefault="00BB7B10" w:rsidP="00BC7509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  <w:r w:rsidRPr="00D31C76">
        <w:rPr>
          <w:rFonts w:ascii="Open Sans" w:hAnsi="Open Sans" w:cs="Open Sans"/>
          <w:b/>
          <w:sz w:val="28"/>
          <w:szCs w:val="28"/>
        </w:rPr>
        <w:lastRenderedPageBreak/>
        <w:t xml:space="preserve">Структура портфеля по инструментам </w:t>
      </w:r>
      <w:r w:rsidR="0001332C">
        <w:rPr>
          <w:rFonts w:ascii="Open Sans" w:hAnsi="Open Sans" w:cs="Open Sans"/>
          <w:b/>
          <w:sz w:val="28"/>
          <w:szCs w:val="28"/>
        </w:rPr>
        <w:t xml:space="preserve">на </w:t>
      </w:r>
      <w:r w:rsidR="008E4BD4" w:rsidRPr="008E4BD4">
        <w:rPr>
          <w:rFonts w:ascii="Open Sans" w:hAnsi="Open Sans" w:cs="Open Sans"/>
          <w:b/>
          <w:sz w:val="28"/>
          <w:szCs w:val="28"/>
        </w:rPr>
        <w:t>29</w:t>
      </w:r>
      <w:r w:rsidR="008B67EC">
        <w:rPr>
          <w:rFonts w:ascii="Open Sans" w:hAnsi="Open Sans" w:cs="Open Sans"/>
          <w:b/>
          <w:sz w:val="28"/>
          <w:szCs w:val="28"/>
        </w:rPr>
        <w:t xml:space="preserve"> </w:t>
      </w:r>
      <w:r w:rsidR="008E4BD4">
        <w:rPr>
          <w:rFonts w:ascii="Open Sans" w:hAnsi="Open Sans" w:cs="Open Sans"/>
          <w:b/>
          <w:sz w:val="28"/>
          <w:szCs w:val="28"/>
        </w:rPr>
        <w:t>мая</w:t>
      </w:r>
      <w:r w:rsidR="00D31C76">
        <w:rPr>
          <w:rFonts w:ascii="Open Sans" w:hAnsi="Open Sans" w:cs="Open Sans"/>
          <w:b/>
          <w:sz w:val="28"/>
          <w:szCs w:val="28"/>
        </w:rPr>
        <w:t xml:space="preserve"> </w:t>
      </w:r>
      <w:r w:rsidR="0001332C">
        <w:rPr>
          <w:rFonts w:ascii="Open Sans" w:hAnsi="Open Sans" w:cs="Open Sans"/>
          <w:b/>
          <w:sz w:val="28"/>
          <w:szCs w:val="28"/>
        </w:rPr>
        <w:t>20</w:t>
      </w:r>
      <w:r w:rsidR="00FD258B">
        <w:rPr>
          <w:rFonts w:ascii="Open Sans" w:hAnsi="Open Sans" w:cs="Open Sans"/>
          <w:b/>
          <w:sz w:val="28"/>
          <w:szCs w:val="28"/>
        </w:rPr>
        <w:t>2</w:t>
      </w:r>
      <w:r w:rsidR="00440A52">
        <w:rPr>
          <w:rFonts w:ascii="Open Sans" w:hAnsi="Open Sans" w:cs="Open Sans"/>
          <w:b/>
          <w:sz w:val="28"/>
          <w:szCs w:val="28"/>
        </w:rPr>
        <w:t>6</w:t>
      </w:r>
    </w:p>
    <w:p w14:paraId="47168F3C" w14:textId="58772009" w:rsidR="005607B3" w:rsidRDefault="008E4BD4">
      <w:pPr>
        <w:spacing w:before="240" w:after="240"/>
        <w:ind w:left="-142"/>
        <w:jc w:val="center"/>
        <w:rPr>
          <w:rFonts w:ascii="Open Sans" w:hAnsi="Open Sans" w:cs="Open Sans"/>
          <w:b/>
          <w:sz w:val="24"/>
          <w:szCs w:val="24"/>
        </w:rPr>
      </w:pPr>
      <w:r>
        <w:rPr>
          <w:noProof/>
        </w:rPr>
        <w:drawing>
          <wp:inline distT="0" distB="0" distL="0" distR="0" wp14:anchorId="6D14E191" wp14:editId="124210A6">
            <wp:extent cx="3848100" cy="4265033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70983" cy="429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1C82A" w14:textId="2A6D914D" w:rsidR="005607B3" w:rsidRDefault="00462830" w:rsidP="005600E1">
      <w:pPr>
        <w:spacing w:before="240" w:after="0"/>
        <w:jc w:val="center"/>
        <w:rPr>
          <w:rFonts w:ascii="Open Sans" w:hAnsi="Open Sans" w:cs="Open Sans"/>
          <w:b/>
          <w:sz w:val="24"/>
          <w:szCs w:val="24"/>
        </w:rPr>
      </w:pPr>
      <w:r>
        <w:rPr>
          <w:rFonts w:ascii="Open Sans" w:hAnsi="Open Sans" w:cs="Open Sans"/>
          <w:b/>
          <w:sz w:val="24"/>
          <w:szCs w:val="24"/>
        </w:rPr>
        <w:t>Д</w:t>
      </w:r>
      <w:r w:rsidR="00BB7B10">
        <w:rPr>
          <w:rFonts w:ascii="Open Sans" w:hAnsi="Open Sans" w:cs="Open Sans"/>
          <w:b/>
          <w:sz w:val="24"/>
          <w:szCs w:val="24"/>
        </w:rPr>
        <w:t xml:space="preserve">инамика изменения стоимости пая </w:t>
      </w:r>
    </w:p>
    <w:p w14:paraId="58E8C527" w14:textId="0FF451D7" w:rsidR="005607B3" w:rsidRDefault="00756F4B">
      <w:pPr>
        <w:spacing w:before="240" w:after="240"/>
        <w:jc w:val="center"/>
        <w:rPr>
          <w:rFonts w:ascii="Open Sans" w:hAnsi="Open Sans" w:cs="Open Sans"/>
          <w:b/>
          <w:sz w:val="24"/>
          <w:szCs w:val="24"/>
        </w:rPr>
      </w:pPr>
      <w:r>
        <w:rPr>
          <w:noProof/>
        </w:rPr>
        <w:drawing>
          <wp:inline distT="0" distB="0" distL="0" distR="0" wp14:anchorId="2AF44BB2" wp14:editId="7165E6D3">
            <wp:extent cx="5238750" cy="2002351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56629" cy="200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32A9">
        <w:rPr>
          <w:noProof/>
        </w:rPr>
        <w:t xml:space="preserve"> </w:t>
      </w:r>
    </w:p>
    <w:tbl>
      <w:tblPr>
        <w:tblStyle w:val="13"/>
        <w:tblW w:w="10570" w:type="dxa"/>
        <w:tblInd w:w="-35" w:type="dxa"/>
        <w:tblLook w:val="0480" w:firstRow="0" w:lastRow="0" w:firstColumn="1" w:lastColumn="0" w:noHBand="0" w:noVBand="1"/>
      </w:tblPr>
      <w:tblGrid>
        <w:gridCol w:w="1699"/>
        <w:gridCol w:w="1238"/>
        <w:gridCol w:w="1266"/>
        <w:gridCol w:w="1272"/>
        <w:gridCol w:w="1266"/>
        <w:gridCol w:w="1274"/>
        <w:gridCol w:w="1278"/>
        <w:gridCol w:w="1277"/>
      </w:tblGrid>
      <w:tr w:rsidR="008821DD" w:rsidRPr="00C87A67" w14:paraId="29F281DE" w14:textId="77777777" w:rsidTr="00397BC4">
        <w:trPr>
          <w:trHeight w:val="586"/>
        </w:trPr>
        <w:tc>
          <w:tcPr>
            <w:tcW w:w="173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7C073245" w14:textId="77777777" w:rsidR="0067565A" w:rsidRDefault="003160A5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sz w:val="18"/>
                <w:szCs w:val="18"/>
              </w:rPr>
              <w:t>СЧА</w:t>
            </w:r>
          </w:p>
          <w:p w14:paraId="74E05776" w14:textId="63ACECD9" w:rsidR="008946F8" w:rsidRPr="0045272B" w:rsidRDefault="008946F8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5D883217" w14:textId="59C2FE3E" w:rsidR="0067565A" w:rsidRPr="0045272B" w:rsidRDefault="0067565A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b/>
                <w:sz w:val="18"/>
                <w:szCs w:val="18"/>
              </w:rPr>
              <w:t>Стоимость пая</w:t>
            </w:r>
          </w:p>
        </w:tc>
        <w:tc>
          <w:tcPr>
            <w:tcW w:w="7771" w:type="dxa"/>
            <w:gridSpan w:val="6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CF68FAB" w14:textId="77777777" w:rsidR="0067565A" w:rsidRPr="0045272B" w:rsidRDefault="0067565A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b/>
                <w:sz w:val="18"/>
                <w:szCs w:val="18"/>
              </w:rPr>
              <w:t>Доходность</w:t>
            </w:r>
          </w:p>
        </w:tc>
      </w:tr>
      <w:tr w:rsidR="00756F4B" w:rsidRPr="00C87A67" w14:paraId="1ACDED23" w14:textId="77777777" w:rsidTr="00397BC4">
        <w:trPr>
          <w:trHeight w:val="428"/>
        </w:trPr>
        <w:tc>
          <w:tcPr>
            <w:tcW w:w="2799" w:type="dxa"/>
            <w:gridSpan w:val="2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576CE6F5" w14:textId="61F330B1" w:rsidR="0067565A" w:rsidRPr="0045272B" w:rsidRDefault="0067565A" w:rsidP="00DD444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 xml:space="preserve">на </w:t>
            </w:r>
            <w:r w:rsidR="008E4BD4">
              <w:rPr>
                <w:rFonts w:ascii="Open Sans" w:hAnsi="Open Sans" w:cs="Open Sans"/>
                <w:sz w:val="18"/>
                <w:szCs w:val="18"/>
              </w:rPr>
              <w:t>29</w:t>
            </w:r>
            <w:r w:rsidR="003339F2">
              <w:rPr>
                <w:rFonts w:ascii="Open Sans" w:hAnsi="Open Sans" w:cs="Open Sans"/>
                <w:sz w:val="18"/>
                <w:szCs w:val="18"/>
              </w:rPr>
              <w:t>.0</w:t>
            </w:r>
            <w:r w:rsidR="008E4BD4">
              <w:rPr>
                <w:rFonts w:ascii="Open Sans" w:hAnsi="Open Sans" w:cs="Open Sans"/>
                <w:sz w:val="18"/>
                <w:szCs w:val="18"/>
              </w:rPr>
              <w:t>5</w:t>
            </w:r>
            <w:r w:rsidR="003339F2">
              <w:rPr>
                <w:rFonts w:ascii="Open Sans" w:hAnsi="Open Sans" w:cs="Open Sans"/>
                <w:sz w:val="18"/>
                <w:szCs w:val="18"/>
              </w:rPr>
              <w:t>.2026</w:t>
            </w:r>
          </w:p>
        </w:tc>
        <w:tc>
          <w:tcPr>
            <w:tcW w:w="129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07E51F85" w14:textId="6DCC853A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>за 1 месяц</w:t>
            </w:r>
            <w:r w:rsidR="00633C52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3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7BF6F4F9" w14:textId="4A59B072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>за 3 месяца</w:t>
            </w:r>
            <w:r w:rsidR="00633C52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C20F57C" w14:textId="171CE044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 xml:space="preserve">за 6 </w:t>
            </w:r>
            <w:proofErr w:type="spellStart"/>
            <w:r w:rsidRPr="0045272B">
              <w:rPr>
                <w:rFonts w:ascii="Open Sans" w:hAnsi="Open Sans" w:cs="Open Sans"/>
                <w:sz w:val="18"/>
                <w:szCs w:val="18"/>
              </w:rPr>
              <w:t>ме</w:t>
            </w:r>
            <w:r w:rsidR="003160A5">
              <w:rPr>
                <w:rFonts w:ascii="Open Sans" w:hAnsi="Open Sans" w:cs="Open Sans"/>
                <w:sz w:val="18"/>
                <w:szCs w:val="18"/>
              </w:rPr>
              <w:t>с</w:t>
            </w:r>
            <w:proofErr w:type="spellEnd"/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30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77667CC" w14:textId="3F622D81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>за 1 год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5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0478B71C" w14:textId="59F9A8CC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за 3 года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9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61550EA" w14:textId="732E0B97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за 5 лет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</w:tr>
      <w:tr w:rsidR="00756F4B" w:rsidRPr="00C87A67" w14:paraId="2A967DA2" w14:textId="77777777" w:rsidTr="00397BC4">
        <w:trPr>
          <w:trHeight w:val="471"/>
        </w:trPr>
        <w:tc>
          <w:tcPr>
            <w:tcW w:w="173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690F202B" w14:textId="2D12BFE7" w:rsidR="0067565A" w:rsidRPr="00BE51A9" w:rsidRDefault="00756F4B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756F4B">
              <w:rPr>
                <w:rFonts w:ascii="Open Sans" w:hAnsi="Open Sans" w:cs="Open Sans"/>
                <w:sz w:val="18"/>
                <w:szCs w:val="18"/>
              </w:rPr>
              <w:t>1</w:t>
            </w:r>
            <w:r>
              <w:rPr>
                <w:rFonts w:ascii="Open Sans" w:hAnsi="Open Sans" w:cs="Open Sans"/>
                <w:sz w:val="18"/>
                <w:szCs w:val="18"/>
              </w:rPr>
              <w:t> </w:t>
            </w:r>
            <w:r w:rsidRPr="00756F4B">
              <w:rPr>
                <w:rFonts w:ascii="Open Sans" w:hAnsi="Open Sans" w:cs="Open Sans"/>
                <w:sz w:val="18"/>
                <w:szCs w:val="18"/>
              </w:rPr>
              <w:t>131</w:t>
            </w:r>
            <w:r>
              <w:rPr>
                <w:rFonts w:ascii="Open Sans" w:hAnsi="Open Sans" w:cs="Open Sans"/>
                <w:sz w:val="18"/>
                <w:szCs w:val="18"/>
              </w:rPr>
              <w:t> </w:t>
            </w:r>
            <w:r w:rsidRPr="00756F4B">
              <w:rPr>
                <w:rFonts w:ascii="Open Sans" w:hAnsi="Open Sans" w:cs="Open Sans"/>
                <w:sz w:val="18"/>
                <w:szCs w:val="18"/>
              </w:rPr>
              <w:t>640</w:t>
            </w:r>
            <w:r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  <w:r w:rsidRPr="00756F4B">
              <w:rPr>
                <w:rFonts w:ascii="Open Sans" w:hAnsi="Open Sans" w:cs="Open Sans"/>
                <w:sz w:val="18"/>
                <w:szCs w:val="18"/>
              </w:rPr>
              <w:t>129,25</w:t>
            </w:r>
          </w:p>
        </w:tc>
        <w:tc>
          <w:tcPr>
            <w:tcW w:w="1068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04520444" w14:textId="25E1D953" w:rsidR="0067565A" w:rsidRPr="00904277" w:rsidRDefault="00756F4B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756F4B">
              <w:rPr>
                <w:rFonts w:ascii="Open Sans" w:hAnsi="Open Sans" w:cs="Open Sans"/>
                <w:sz w:val="18"/>
                <w:szCs w:val="18"/>
              </w:rPr>
              <w:t>23</w:t>
            </w:r>
            <w:r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  <w:r w:rsidRPr="00756F4B">
              <w:rPr>
                <w:rFonts w:ascii="Open Sans" w:hAnsi="Open Sans" w:cs="Open Sans"/>
                <w:sz w:val="18"/>
                <w:szCs w:val="18"/>
              </w:rPr>
              <w:t>167,14</w:t>
            </w:r>
            <w:r w:rsidRPr="00756F4B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597A54BB" w14:textId="29CB34CD" w:rsidR="0067565A" w:rsidRPr="000B1945" w:rsidRDefault="00BE51A9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-</w:t>
            </w:r>
            <w:r w:rsidR="00756F4B">
              <w:rPr>
                <w:rFonts w:ascii="Open Sans" w:hAnsi="Open Sans" w:cs="Open Sans"/>
                <w:sz w:val="18"/>
                <w:szCs w:val="18"/>
              </w:rPr>
              <w:t>6,3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3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5117455" w14:textId="70F4BFDA" w:rsidR="0067565A" w:rsidRPr="00AD5D30" w:rsidRDefault="00BE51A9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-1</w:t>
            </w:r>
            <w:r w:rsidR="00756F4B">
              <w:rPr>
                <w:rFonts w:ascii="Open Sans" w:hAnsi="Open Sans" w:cs="Open Sans"/>
                <w:sz w:val="18"/>
                <w:szCs w:val="18"/>
              </w:rPr>
              <w:t>6,63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2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9A8B805" w14:textId="754F05A4" w:rsidR="0067565A" w:rsidRPr="008821DD" w:rsidRDefault="00756F4B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-4,46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30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68A87B2B" w14:textId="4A0375CC" w:rsidR="0067565A" w:rsidRPr="000D165C" w:rsidRDefault="00756F4B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-5,71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5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28A1B48" w14:textId="445BC381" w:rsidR="0067565A" w:rsidRPr="008821DD" w:rsidRDefault="00756F4B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+90,94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9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74559E5" w14:textId="3F44C86D" w:rsidR="0067565A" w:rsidRPr="000D165C" w:rsidRDefault="00BE51A9" w:rsidP="00BE51A9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+</w:t>
            </w:r>
            <w:r w:rsidR="00756F4B">
              <w:rPr>
                <w:rFonts w:ascii="Open Sans" w:hAnsi="Open Sans" w:cs="Open Sans"/>
                <w:sz w:val="18"/>
                <w:szCs w:val="18"/>
              </w:rPr>
              <w:t>99,5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</w:tr>
    </w:tbl>
    <w:p w14:paraId="42E66720" w14:textId="72B8C85F" w:rsidR="00857D1A" w:rsidRPr="00857D1A" w:rsidRDefault="00857D1A" w:rsidP="00857D1A">
      <w:pPr>
        <w:jc w:val="right"/>
        <w:rPr>
          <w:rFonts w:ascii="Open Sans" w:hAnsi="Open Sans" w:cs="Open Sans"/>
          <w:sz w:val="20"/>
          <w:szCs w:val="20"/>
        </w:rPr>
      </w:pPr>
      <w:r w:rsidRPr="00857D1A">
        <w:rPr>
          <w:rFonts w:ascii="Open Sans" w:hAnsi="Open Sans" w:cs="Open Sans"/>
          <w:sz w:val="20"/>
          <w:szCs w:val="20"/>
        </w:rPr>
        <w:t xml:space="preserve">Дата составления: </w:t>
      </w:r>
      <w:r w:rsidR="008E4BD4">
        <w:rPr>
          <w:rFonts w:ascii="Open Sans" w:hAnsi="Open Sans" w:cs="Open Sans"/>
          <w:sz w:val="20"/>
          <w:szCs w:val="20"/>
        </w:rPr>
        <w:t>11</w:t>
      </w:r>
      <w:r w:rsidRPr="00857D1A">
        <w:rPr>
          <w:rFonts w:ascii="Open Sans" w:hAnsi="Open Sans" w:cs="Open Sans"/>
          <w:sz w:val="20"/>
          <w:szCs w:val="20"/>
        </w:rPr>
        <w:t>.</w:t>
      </w:r>
      <w:r w:rsidR="008E4BD4">
        <w:rPr>
          <w:rFonts w:ascii="Open Sans" w:hAnsi="Open Sans" w:cs="Open Sans"/>
          <w:sz w:val="20"/>
          <w:szCs w:val="20"/>
        </w:rPr>
        <w:t>06</w:t>
      </w:r>
      <w:r w:rsidRPr="00857D1A">
        <w:rPr>
          <w:rFonts w:ascii="Open Sans" w:hAnsi="Open Sans" w:cs="Open Sans"/>
          <w:sz w:val="20"/>
          <w:szCs w:val="20"/>
        </w:rPr>
        <w:t>.2026</w:t>
      </w:r>
    </w:p>
    <w:p w14:paraId="02EB5540" w14:textId="0F36C313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lastRenderedPageBreak/>
        <w:t>Управление фондом осуществляет ООО «УК «РЕКОРД КАПИТАЛ». Лицензия ЦБ РФ на осуществление деятельности по доверительному управлению инвестиционными фондами, паевыми инвестиционными фондами и негосударственными пенсионными фондами № 21-000-1-00955 от 14 мая 2013 г. выдана ФСФР России.</w:t>
      </w:r>
    </w:p>
    <w:p w14:paraId="35906710" w14:textId="77777777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>Данная информация не является индивидуальной инвестиционной рекомендацией, и финансовые инструменты либо операции, упомянутые в ней, могут не соответствовать Вашему инвестиционному профилю и инвестиционным целям (ожиданиям). Определение соответствия финансового инструмента либо операции Вашим интересам, инвестиционным целям, инвестиционному горизонту и уровню допустимого риска является Вашей задачей. ООО «УК «РЕКОРД КАПИТАЛ» не несет ответственности за возможные убытки в случае совершения операций либо инвестирования в финансовые инструменты, упомянутые в данной информации, и не рекомендуют использовать указанную информацию в качестве единственного источника информации при принятии инвестиционного решения.</w:t>
      </w:r>
    </w:p>
    <w:p w14:paraId="7FCEA926" w14:textId="77777777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>Стоимость инвестиционного пая может как увеличиваться, так и уменьшаться. Результаты инвестирования в прошлом не определяют доходы в будущем. Доходность инвестиций в паевой инвестиционный фонд не гарантируется государством.</w:t>
      </w:r>
    </w:p>
    <w:p w14:paraId="363C1CED" w14:textId="77777777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>Перед приобретением инвестиционных паев необходимо внимательно ознакомиться с правилами доверительного управления паевым инвестиционным фондом.</w:t>
      </w:r>
    </w:p>
    <w:p w14:paraId="0499425C" w14:textId="50355AFC" w:rsidR="005607B3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 xml:space="preserve">Получить информацию о фонде и ознакомиться с Правилами доверительного управления фондов и иной информацией, подлежащей раскрытию, можно по адресу г. Новосибирск, ул. Чаплыгина, д. 47, пом. 2 - 7; по телефону 8 (800) 707-04-78 (режим работы: </w:t>
      </w:r>
      <w:proofErr w:type="spellStart"/>
      <w:r w:rsidRPr="000D0C9D">
        <w:rPr>
          <w:rFonts w:ascii="Open Sans" w:hAnsi="Open Sans" w:cs="Open Sans"/>
          <w:color w:val="000F9F"/>
          <w:sz w:val="20"/>
          <w:szCs w:val="20"/>
        </w:rPr>
        <w:t>Пн</w:t>
      </w:r>
      <w:proofErr w:type="spellEnd"/>
      <w:r w:rsidRPr="000D0C9D">
        <w:rPr>
          <w:rFonts w:ascii="Open Sans" w:hAnsi="Open Sans" w:cs="Open Sans"/>
          <w:color w:val="000F9F"/>
          <w:sz w:val="20"/>
          <w:szCs w:val="20"/>
        </w:rPr>
        <w:t xml:space="preserve"> - </w:t>
      </w:r>
      <w:proofErr w:type="spellStart"/>
      <w:r w:rsidRPr="000D0C9D">
        <w:rPr>
          <w:rFonts w:ascii="Open Sans" w:hAnsi="Open Sans" w:cs="Open Sans"/>
          <w:color w:val="000F9F"/>
          <w:sz w:val="20"/>
          <w:szCs w:val="20"/>
        </w:rPr>
        <w:t>Пт</w:t>
      </w:r>
      <w:proofErr w:type="spellEnd"/>
      <w:r w:rsidRPr="000D0C9D">
        <w:rPr>
          <w:rFonts w:ascii="Open Sans" w:hAnsi="Open Sans" w:cs="Open Sans"/>
          <w:color w:val="000F9F"/>
          <w:sz w:val="20"/>
          <w:szCs w:val="20"/>
        </w:rPr>
        <w:t xml:space="preserve"> с 9:00 до 18:00; </w:t>
      </w:r>
      <w:proofErr w:type="spellStart"/>
      <w:r w:rsidRPr="000D0C9D">
        <w:rPr>
          <w:rFonts w:ascii="Open Sans" w:hAnsi="Open Sans" w:cs="Open Sans"/>
          <w:color w:val="000F9F"/>
          <w:sz w:val="20"/>
          <w:szCs w:val="20"/>
        </w:rPr>
        <w:t>Сб</w:t>
      </w:r>
      <w:proofErr w:type="spellEnd"/>
      <w:r w:rsidRPr="000D0C9D">
        <w:rPr>
          <w:rFonts w:ascii="Open Sans" w:hAnsi="Open Sans" w:cs="Open Sans"/>
          <w:color w:val="000F9F"/>
          <w:sz w:val="20"/>
          <w:szCs w:val="20"/>
        </w:rPr>
        <w:t xml:space="preserve">, </w:t>
      </w:r>
      <w:proofErr w:type="spellStart"/>
      <w:r w:rsidRPr="000D0C9D">
        <w:rPr>
          <w:rFonts w:ascii="Open Sans" w:hAnsi="Open Sans" w:cs="Open Sans"/>
          <w:color w:val="000F9F"/>
          <w:sz w:val="20"/>
          <w:szCs w:val="20"/>
        </w:rPr>
        <w:t>Вс</w:t>
      </w:r>
      <w:proofErr w:type="spellEnd"/>
      <w:r w:rsidRPr="000D0C9D">
        <w:rPr>
          <w:rFonts w:ascii="Open Sans" w:hAnsi="Open Sans" w:cs="Open Sans"/>
          <w:color w:val="000F9F"/>
          <w:sz w:val="20"/>
          <w:szCs w:val="20"/>
        </w:rPr>
        <w:t xml:space="preserve"> - выходные дни), на сайте </w:t>
      </w:r>
      <w:hyperlink r:id="rId15" w:history="1">
        <w:r w:rsidRPr="001F3E0E">
          <w:rPr>
            <w:rStyle w:val="af8"/>
            <w:rFonts w:ascii="Open Sans" w:hAnsi="Open Sans" w:cs="Open Sans"/>
            <w:sz w:val="20"/>
            <w:szCs w:val="20"/>
          </w:rPr>
          <w:t>https://recordcap.ru</w:t>
        </w:r>
      </w:hyperlink>
      <w:r w:rsidRPr="000D0C9D">
        <w:rPr>
          <w:rFonts w:ascii="Open Sans" w:hAnsi="Open Sans" w:cs="Open Sans"/>
          <w:color w:val="000F9F"/>
          <w:sz w:val="20"/>
          <w:szCs w:val="20"/>
        </w:rPr>
        <w:t>.</w:t>
      </w:r>
    </w:p>
    <w:p w14:paraId="4712D270" w14:textId="77777777" w:rsidR="000D0C9D" w:rsidRDefault="000D0C9D" w:rsidP="000D0C9D">
      <w:pPr>
        <w:rPr>
          <w:rFonts w:ascii="Open Sans" w:hAnsi="Open Sans" w:cs="Open Sans"/>
        </w:rPr>
      </w:pPr>
    </w:p>
    <w:sectPr w:rsidR="000D0C9D" w:rsidSect="00EB5357">
      <w:footerReference w:type="default" r:id="rId16"/>
      <w:pgSz w:w="11906" w:h="16838"/>
      <w:pgMar w:top="720" w:right="849" w:bottom="720" w:left="720" w:header="0" w:footer="680" w:gutter="0"/>
      <w:pgBorders w:offsetFrom="page">
        <w:top w:val="single" w:sz="4" w:space="24" w:color="000F9F"/>
        <w:left w:val="single" w:sz="4" w:space="24" w:color="000F9F"/>
        <w:bottom w:val="single" w:sz="4" w:space="24" w:color="000F9F"/>
        <w:right w:val="single" w:sz="4" w:space="24" w:color="000F9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E419A" w14:textId="77777777" w:rsidR="00E25CB2" w:rsidRDefault="00E25CB2">
      <w:pPr>
        <w:spacing w:after="0" w:line="240" w:lineRule="auto"/>
      </w:pPr>
      <w:r>
        <w:separator/>
      </w:r>
    </w:p>
  </w:endnote>
  <w:endnote w:type="continuationSeparator" w:id="0">
    <w:p w14:paraId="03E75A24" w14:textId="77777777" w:rsidR="00E25CB2" w:rsidRDefault="00E25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0000000000000000000"/>
    <w:charset w:val="CC"/>
    <w:family w:val="auto"/>
    <w:pitch w:val="variable"/>
    <w:sig w:usb0="E00002FF" w:usb1="4000201B" w:usb2="00000028" w:usb3="00000000" w:csb0="0000019F" w:csb1="00000000"/>
  </w:font>
  <w:font w:name="Open Sans Light">
    <w:altName w:val="Calibri"/>
    <w:panose1 w:val="00000000000000000000"/>
    <w:charset w:val="CC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FECCB" w14:textId="77777777" w:rsidR="005607B3" w:rsidRPr="002A3943" w:rsidRDefault="00BB7B10" w:rsidP="002A3943">
    <w:pPr>
      <w:spacing w:before="120" w:after="0"/>
      <w:jc w:val="both"/>
      <w:rPr>
        <w:rFonts w:ascii="Open Sans" w:hAnsi="Open Sans" w:cs="Open Sans"/>
        <w:sz w:val="20"/>
        <w:szCs w:val="20"/>
      </w:rPr>
    </w:pPr>
    <w:r>
      <w:rPr>
        <w:rFonts w:ascii="Open Sans" w:hAnsi="Open Sans" w:cs="Open Sans"/>
        <w:sz w:val="20"/>
        <w:szCs w:val="20"/>
      </w:rPr>
      <w:t xml:space="preserve">Стоимость инвестиционных паев может увеличиваться и уменьшаться, результаты инвестирования в прошлом не определяют доходы в будущем, государство не гарантирует доходность инвестиций в инвестиционные фонды. </w:t>
    </w:r>
    <w:r w:rsidR="002A3943" w:rsidRPr="002A3943">
      <w:rPr>
        <w:rFonts w:ascii="Open Sans" w:hAnsi="Open Sans" w:cs="Open Sans"/>
        <w:sz w:val="20"/>
        <w:szCs w:val="20"/>
      </w:rPr>
      <w:t xml:space="preserve">Правилами доверительного управления фондом предусмотрены скидки с расчетной стоимости инвестиционных паев при их погашении. Взимание скидок и надбавок уменьшает доходность инвестиций в инвестиционные паи. </w:t>
    </w:r>
    <w:r>
      <w:rPr>
        <w:rFonts w:ascii="Open Sans" w:hAnsi="Open Sans" w:cs="Open Sans"/>
        <w:sz w:val="20"/>
        <w:szCs w:val="20"/>
      </w:rPr>
      <w:t>Прежде чем приобрести инвестиционный пай, следует внимательно ознакомиться с правилами доверительного управления паевым инвестиционным фондом</w:t>
    </w:r>
    <w:r w:rsidR="002A3943">
      <w:rPr>
        <w:rFonts w:ascii="Open Sans" w:hAnsi="Open Sans" w:cs="Open Sans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ACE2F" w14:textId="77777777" w:rsidR="00E25CB2" w:rsidRDefault="00E25CB2">
      <w:pPr>
        <w:spacing w:after="0" w:line="240" w:lineRule="auto"/>
      </w:pPr>
      <w:r>
        <w:separator/>
      </w:r>
    </w:p>
  </w:footnote>
  <w:footnote w:type="continuationSeparator" w:id="0">
    <w:p w14:paraId="3D3100A2" w14:textId="77777777" w:rsidR="00E25CB2" w:rsidRDefault="00E25C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C20E68"/>
    <w:multiLevelType w:val="hybridMultilevel"/>
    <w:tmpl w:val="9F40C1CC"/>
    <w:lvl w:ilvl="0" w:tplc="516281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B050D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F0A3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DEF2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F660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18F0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54E0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4A03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4A5B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7B3"/>
    <w:rsid w:val="00004D46"/>
    <w:rsid w:val="00011F2D"/>
    <w:rsid w:val="0001332C"/>
    <w:rsid w:val="00034318"/>
    <w:rsid w:val="000732A9"/>
    <w:rsid w:val="000B1945"/>
    <w:rsid w:val="000C7C14"/>
    <w:rsid w:val="000D0C9D"/>
    <w:rsid w:val="000D165C"/>
    <w:rsid w:val="000F456C"/>
    <w:rsid w:val="00102C9A"/>
    <w:rsid w:val="00120DF4"/>
    <w:rsid w:val="001218F5"/>
    <w:rsid w:val="00145673"/>
    <w:rsid w:val="001479FA"/>
    <w:rsid w:val="00160D60"/>
    <w:rsid w:val="00164284"/>
    <w:rsid w:val="00173EB7"/>
    <w:rsid w:val="00175F89"/>
    <w:rsid w:val="001977F5"/>
    <w:rsid w:val="001A3F85"/>
    <w:rsid w:val="001B2794"/>
    <w:rsid w:val="001C62F8"/>
    <w:rsid w:val="001C632F"/>
    <w:rsid w:val="001F1EDC"/>
    <w:rsid w:val="00205364"/>
    <w:rsid w:val="00213A6B"/>
    <w:rsid w:val="002147D9"/>
    <w:rsid w:val="00233E12"/>
    <w:rsid w:val="00247185"/>
    <w:rsid w:val="002569C6"/>
    <w:rsid w:val="0026256F"/>
    <w:rsid w:val="002716C3"/>
    <w:rsid w:val="002A3943"/>
    <w:rsid w:val="002A7651"/>
    <w:rsid w:val="002D3224"/>
    <w:rsid w:val="002D4F9E"/>
    <w:rsid w:val="003160A5"/>
    <w:rsid w:val="003339F2"/>
    <w:rsid w:val="0034310C"/>
    <w:rsid w:val="0034745F"/>
    <w:rsid w:val="00370028"/>
    <w:rsid w:val="00376217"/>
    <w:rsid w:val="00393D2B"/>
    <w:rsid w:val="00397BC4"/>
    <w:rsid w:val="003C49BA"/>
    <w:rsid w:val="003D63AD"/>
    <w:rsid w:val="00414E86"/>
    <w:rsid w:val="0044082B"/>
    <w:rsid w:val="00440A52"/>
    <w:rsid w:val="00444FBC"/>
    <w:rsid w:val="004533D1"/>
    <w:rsid w:val="00455640"/>
    <w:rsid w:val="00462830"/>
    <w:rsid w:val="004638EF"/>
    <w:rsid w:val="00471D5D"/>
    <w:rsid w:val="00474436"/>
    <w:rsid w:val="00491FB7"/>
    <w:rsid w:val="004A128B"/>
    <w:rsid w:val="004A4FDC"/>
    <w:rsid w:val="004B47DA"/>
    <w:rsid w:val="004B5C0D"/>
    <w:rsid w:val="004D7F08"/>
    <w:rsid w:val="004E2A3C"/>
    <w:rsid w:val="004E7387"/>
    <w:rsid w:val="004F740B"/>
    <w:rsid w:val="00536E47"/>
    <w:rsid w:val="005377B7"/>
    <w:rsid w:val="00543568"/>
    <w:rsid w:val="00554D04"/>
    <w:rsid w:val="005600E1"/>
    <w:rsid w:val="005607B3"/>
    <w:rsid w:val="005635F1"/>
    <w:rsid w:val="00580312"/>
    <w:rsid w:val="00591D3D"/>
    <w:rsid w:val="00596778"/>
    <w:rsid w:val="005A0741"/>
    <w:rsid w:val="005A3DCC"/>
    <w:rsid w:val="005B0F51"/>
    <w:rsid w:val="005B77EE"/>
    <w:rsid w:val="005C0E42"/>
    <w:rsid w:val="005C2CFF"/>
    <w:rsid w:val="005C6A65"/>
    <w:rsid w:val="005D766D"/>
    <w:rsid w:val="005E5F5A"/>
    <w:rsid w:val="005F3986"/>
    <w:rsid w:val="005F7563"/>
    <w:rsid w:val="00606CEB"/>
    <w:rsid w:val="00611540"/>
    <w:rsid w:val="00633C52"/>
    <w:rsid w:val="006341F8"/>
    <w:rsid w:val="006417D9"/>
    <w:rsid w:val="006536C6"/>
    <w:rsid w:val="00655A04"/>
    <w:rsid w:val="0066157F"/>
    <w:rsid w:val="00663371"/>
    <w:rsid w:val="0067565A"/>
    <w:rsid w:val="006A3BBB"/>
    <w:rsid w:val="006A5D52"/>
    <w:rsid w:val="006C55DE"/>
    <w:rsid w:val="006D2BB2"/>
    <w:rsid w:val="006E46F9"/>
    <w:rsid w:val="00705D38"/>
    <w:rsid w:val="00710B19"/>
    <w:rsid w:val="00726322"/>
    <w:rsid w:val="007433C9"/>
    <w:rsid w:val="0074775A"/>
    <w:rsid w:val="0075678F"/>
    <w:rsid w:val="00756F4B"/>
    <w:rsid w:val="00757951"/>
    <w:rsid w:val="0077417A"/>
    <w:rsid w:val="00774674"/>
    <w:rsid w:val="007A4168"/>
    <w:rsid w:val="007A6ECC"/>
    <w:rsid w:val="007C54D3"/>
    <w:rsid w:val="007D2A16"/>
    <w:rsid w:val="007E17AA"/>
    <w:rsid w:val="007F573E"/>
    <w:rsid w:val="00800912"/>
    <w:rsid w:val="008127F1"/>
    <w:rsid w:val="00813D17"/>
    <w:rsid w:val="00822380"/>
    <w:rsid w:val="0084080B"/>
    <w:rsid w:val="00841A84"/>
    <w:rsid w:val="00857902"/>
    <w:rsid w:val="00857D1A"/>
    <w:rsid w:val="008821DD"/>
    <w:rsid w:val="00882361"/>
    <w:rsid w:val="00883D8E"/>
    <w:rsid w:val="008946F8"/>
    <w:rsid w:val="00897ED7"/>
    <w:rsid w:val="008A1C4C"/>
    <w:rsid w:val="008B67EC"/>
    <w:rsid w:val="008C2095"/>
    <w:rsid w:val="008D2242"/>
    <w:rsid w:val="008E4BD4"/>
    <w:rsid w:val="00904277"/>
    <w:rsid w:val="00905573"/>
    <w:rsid w:val="009153E9"/>
    <w:rsid w:val="00924E5B"/>
    <w:rsid w:val="00927CCB"/>
    <w:rsid w:val="00941931"/>
    <w:rsid w:val="00961A6F"/>
    <w:rsid w:val="0099057F"/>
    <w:rsid w:val="0099070D"/>
    <w:rsid w:val="009B53EF"/>
    <w:rsid w:val="009D5583"/>
    <w:rsid w:val="009E351C"/>
    <w:rsid w:val="00A20E10"/>
    <w:rsid w:val="00A34A73"/>
    <w:rsid w:val="00A35F91"/>
    <w:rsid w:val="00A37531"/>
    <w:rsid w:val="00A64DA7"/>
    <w:rsid w:val="00A86F58"/>
    <w:rsid w:val="00A9067C"/>
    <w:rsid w:val="00AA2BF3"/>
    <w:rsid w:val="00AB252D"/>
    <w:rsid w:val="00AB51C5"/>
    <w:rsid w:val="00AC7656"/>
    <w:rsid w:val="00AD54EA"/>
    <w:rsid w:val="00AD5D30"/>
    <w:rsid w:val="00AD7CB9"/>
    <w:rsid w:val="00AE2006"/>
    <w:rsid w:val="00AE293E"/>
    <w:rsid w:val="00B06139"/>
    <w:rsid w:val="00B0665F"/>
    <w:rsid w:val="00B123AB"/>
    <w:rsid w:val="00B224FB"/>
    <w:rsid w:val="00B26CBB"/>
    <w:rsid w:val="00B27D80"/>
    <w:rsid w:val="00B572D6"/>
    <w:rsid w:val="00B57364"/>
    <w:rsid w:val="00B654AA"/>
    <w:rsid w:val="00B71DCE"/>
    <w:rsid w:val="00B946B0"/>
    <w:rsid w:val="00B96466"/>
    <w:rsid w:val="00BB0241"/>
    <w:rsid w:val="00BB2107"/>
    <w:rsid w:val="00BB3E98"/>
    <w:rsid w:val="00BB5897"/>
    <w:rsid w:val="00BB782D"/>
    <w:rsid w:val="00BB7B10"/>
    <w:rsid w:val="00BC532D"/>
    <w:rsid w:val="00BC7509"/>
    <w:rsid w:val="00BC7C8F"/>
    <w:rsid w:val="00BE51A9"/>
    <w:rsid w:val="00C0489D"/>
    <w:rsid w:val="00C45133"/>
    <w:rsid w:val="00C80BD2"/>
    <w:rsid w:val="00C867ED"/>
    <w:rsid w:val="00C87B40"/>
    <w:rsid w:val="00C91309"/>
    <w:rsid w:val="00C95D31"/>
    <w:rsid w:val="00CA2804"/>
    <w:rsid w:val="00CA6783"/>
    <w:rsid w:val="00CA6F27"/>
    <w:rsid w:val="00CC7B28"/>
    <w:rsid w:val="00CD726A"/>
    <w:rsid w:val="00CE039B"/>
    <w:rsid w:val="00CF4153"/>
    <w:rsid w:val="00D06E95"/>
    <w:rsid w:val="00D0764A"/>
    <w:rsid w:val="00D14C31"/>
    <w:rsid w:val="00D16BDC"/>
    <w:rsid w:val="00D20FCE"/>
    <w:rsid w:val="00D24FF8"/>
    <w:rsid w:val="00D2555A"/>
    <w:rsid w:val="00D2773D"/>
    <w:rsid w:val="00D31C76"/>
    <w:rsid w:val="00D3749A"/>
    <w:rsid w:val="00D37C4C"/>
    <w:rsid w:val="00D527A7"/>
    <w:rsid w:val="00D8002E"/>
    <w:rsid w:val="00D9200D"/>
    <w:rsid w:val="00DA1D38"/>
    <w:rsid w:val="00DB361F"/>
    <w:rsid w:val="00DB50CF"/>
    <w:rsid w:val="00DC3B5A"/>
    <w:rsid w:val="00DD4441"/>
    <w:rsid w:val="00E2111E"/>
    <w:rsid w:val="00E25CB2"/>
    <w:rsid w:val="00E271AA"/>
    <w:rsid w:val="00E30AC8"/>
    <w:rsid w:val="00E52F10"/>
    <w:rsid w:val="00E76CFF"/>
    <w:rsid w:val="00E90D6F"/>
    <w:rsid w:val="00E912CC"/>
    <w:rsid w:val="00EA0E4A"/>
    <w:rsid w:val="00EB05CE"/>
    <w:rsid w:val="00EB5357"/>
    <w:rsid w:val="00EC6FCC"/>
    <w:rsid w:val="00EE1A77"/>
    <w:rsid w:val="00EE7EA3"/>
    <w:rsid w:val="00F036A5"/>
    <w:rsid w:val="00F25C75"/>
    <w:rsid w:val="00F331A7"/>
    <w:rsid w:val="00F35A83"/>
    <w:rsid w:val="00F41FDA"/>
    <w:rsid w:val="00F92BFC"/>
    <w:rsid w:val="00FA2B2D"/>
    <w:rsid w:val="00FA651E"/>
    <w:rsid w:val="00FB214C"/>
    <w:rsid w:val="00FC0E9D"/>
    <w:rsid w:val="00FC17DA"/>
    <w:rsid w:val="00FD258B"/>
    <w:rsid w:val="00FD5D73"/>
    <w:rsid w:val="00FE18B0"/>
    <w:rsid w:val="00FF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D2461C"/>
  <w15:docId w15:val="{584EFA4C-CC6C-493D-9CB5-BB1FCEA8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  <w:pPr>
      <w:spacing w:after="0"/>
    </w:p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</w:style>
  <w:style w:type="paragraph" w:styleId="af6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table" w:styleId="af9">
    <w:name w:val="Grid Table Light"/>
    <w:basedOn w:val="a1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afa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b">
    <w:name w:val="No Spacing"/>
    <w:uiPriority w:val="1"/>
    <w:qFormat/>
    <w:pPr>
      <w:spacing w:after="0" w:line="240" w:lineRule="auto"/>
    </w:pPr>
  </w:style>
  <w:style w:type="table" w:styleId="-21">
    <w:name w:val="Grid Table 2 Accent 1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9CC2E5" w:themeColor="accent1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9CC2E5" w:themeColor="accent1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5">
    <w:name w:val="Grid Table 2 Accent 5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8EAADB" w:themeColor="accent5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8EAADB" w:themeColor="accent5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31">
    <w:name w:val="Grid Table 3 Accent 1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51">
    <w:name w:val="Grid Table 5 Dark Accent 1"/>
    <w:basedOn w:val="-32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-11">
    <w:name w:val="Grid Table 1 Light Accent 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32">
    <w:name w:val="Table Web 3"/>
    <w:basedOn w:val="a1"/>
    <w:uiPriority w:val="99"/>
    <w:semiHidden/>
    <w:unhideWhenUsed/>
    <w:tblPr>
      <w:tblCellSpacing w:w="20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customStyle="1" w:styleId="13">
    <w:name w:val="Сетка таблицы1"/>
    <w:basedOn w:val="a1"/>
    <w:next w:val="afa"/>
    <w:uiPriority w:val="39"/>
    <w:rsid w:val="002A39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Неразрешенное упоминание1"/>
    <w:basedOn w:val="a0"/>
    <w:uiPriority w:val="99"/>
    <w:semiHidden/>
    <w:unhideWhenUsed/>
    <w:rsid w:val="000D0C9D"/>
    <w:rPr>
      <w:color w:val="605E5C"/>
      <w:shd w:val="clear" w:color="auto" w:fill="E1DFDD"/>
    </w:rPr>
  </w:style>
  <w:style w:type="character" w:styleId="afc">
    <w:name w:val="Unresolved Mention"/>
    <w:basedOn w:val="a0"/>
    <w:uiPriority w:val="99"/>
    <w:semiHidden/>
    <w:unhideWhenUsed/>
    <w:rsid w:val="00D3749A"/>
    <w:rPr>
      <w:color w:val="605E5C"/>
      <w:shd w:val="clear" w:color="auto" w:fill="E1DFDD"/>
    </w:rPr>
  </w:style>
  <w:style w:type="character" w:styleId="afd">
    <w:name w:val="Strong"/>
    <w:basedOn w:val="a0"/>
    <w:uiPriority w:val="22"/>
    <w:qFormat/>
    <w:rsid w:val="004744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5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hyperlink" Target="https://recordcap.ru" TargetMode="External"/><Relationship Id="rId4" Type="http://schemas.openxmlformats.org/officeDocument/2006/relationships/settings" Target="setting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6C2DD-7042-4575-9B90-1A2354B8D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2026-06-11T14:14:00Z</dcterms:created>
  <dcterms:modified xsi:type="dcterms:W3CDTF">2026-06-11T14:14:00Z</dcterms:modified>
</cp:coreProperties>
</file>